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88/2024/QĐ-UBND bãi bỏ Quyết định 36/2008/QĐ-UBND về quy định tiếp nhận công chức, viên chức ngoài biên chế Thành phố về công tác tại cơ quan hành chính, sự nghiệp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88/2024/QĐ-UBND</w:t>
      </w:r>
    </w:p>
    <w:p>
      <w:r>
        <w:t>Thành phố Hồ Chí Minh, ngày 22 tháng 10 năm 2024</w:t>
      </w:r>
    </w:p>
    <w:p>
      <w:r>
        <w:t>QUYẾT ĐỊNH</w:t>
      </w:r>
    </w:p>
    <w:p>
      <w:r>
        <w:t>VỀ BÃI BỎ QUYẾT ĐỊNH SỐ 36/2008/QĐ-UBND NGÀY 06 THÁNG 5 NĂM 2008 CỦA ỦY BAN NHÂN DÂN THÀNH PHỐ HỒ CHÍ MINH VỀ QUY ĐỊNH TIẾP NHẬN CÔNG CHỨC, VIÊN CHỨC NGOÀI BIÊN CHẾ THÀNH PHỐ VỀ CÔNG TÁC TẠI CƠ QUAN HÀNH CHÍNH, SỰ NGHIỆP CỦA THÀNH PHỐ</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quy định về tuyển dụng, sử dụng và quản lý viên chức;</w:t>
      </w:r>
    </w:p>
    <w:p>
      <w:r>
        <w:t>Căn cứ Nghị định số 34/2016/NĐ-CP ngày 14 tháng 5 năm 2023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2023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2023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7416/TTr-SNV ngày 24 tháng 9 năm 2024 và ý kiến thẩm định của Sở Tư pháp tại Báo cáo số 6061/BC-STP-KTrVB ngày 19 tháng 9 năm 2024; ý kiến của Thành viên Ủy ban nhân dân Thành phố.</w:t>
      </w:r>
    </w:p>
    <w:p>
      <w:r>
        <w:t>QUYẾT ĐỊNH:</w:t>
      </w:r>
    </w:p>
    <w:p>
      <w:r>
        <w:t>Điều 1. Bãi bỏ toàn bộ Quyết định</w:t>
      </w:r>
    </w:p>
    <w:p>
      <w:r>
        <w:t>Bãi bỏ toàn bộ Quyết định số 36/2008/QĐ-UBND ngày 06 tháng 5 năm 2008 của Ủy ban nhân dân Thành phố Hồ Chí Minh về quy định tiếp nhận công chức, viên chức ngoài biên chế thành phố về công tác tại cơ quan hành chính, sự nghiệp của thành phố.</w:t>
      </w:r>
    </w:p>
    <w:p>
      <w:r>
        <w:t>Điều 2. Điều khoản thi hành</w:t>
      </w:r>
    </w:p>
    <w:p>
      <w:r>
        <w:t>1. Quyết định có hiệu lực từ ngày 01 tháng 11 năm 2024.</w:t>
      </w:r>
    </w:p>
    <w:p>
      <w:r>
        <w:t>2. Chánh Văn phòng Ủy ban nhân dân Thành phố, Giám đốc Sở Nội vụ, Thủ trưởng các sở, ban, ngành Thành phố, Chủ tịch Ủy ban nhân dân thành phố Thủ Đức, Chủ tịch Ủy ban nhân dân các quận, huyện và các cơ quan, đơn vị có liên quan chịu trách nhiệm thi hành Quyết định này./.</w:t>
      </w:r>
    </w:p>
    <w:p>
      <w:r>
        <w:t>Nơi nhận:</w:t>
      </w:r>
    </w:p>
    <w:p>
      <w:r>
        <w:t>- Như Điều 2;</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Ủy ban MTTQVN Thành phố và các đoàn thể Thành phố;</w:t>
      </w:r>
    </w:p>
    <w:p>
      <w:r>
        <w:t>- Văn phòng Thành ủy và các Ban Thành ủy;</w:t>
      </w:r>
    </w:p>
    <w:p>
      <w:r>
        <w:t>- Văn phòng ĐĐBQH và HĐND Thành phố;</w:t>
      </w:r>
    </w:p>
    <w:p>
      <w:r>
        <w:t>- Các Ban của HĐND Thành phố;</w:t>
      </w:r>
    </w:p>
    <w:p>
      <w:r>
        <w:t>- Sở Nội vụ; Sở Tư pháp;</w:t>
      </w:r>
    </w:p>
    <w:p>
      <w:r>
        <w:t>- VPUB: CPVP; Các Phòng NCTH;</w:t>
      </w:r>
    </w:p>
    <w:p>
      <w:r>
        <w:t>- Trung tâm Công báo;</w:t>
      </w:r>
    </w:p>
    <w:p>
      <w:r>
        <w:t>- Lưu: VT, (VX/KN).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