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782/QĐ-QLD năm 2023 về Danh mục 01 thuốc sản xuất trong nước được gia hạn giấy đăng ký lưu hành tại Việt Nam - Đợt 188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782/QĐ-QLD</w:t>
      </w:r>
    </w:p>
    <w:p>
      <w:r>
        <w:t>Hà Nội, ngày 23 tháng 10 năm 2023</w:t>
      </w:r>
    </w:p>
    <w:p>
      <w:r>
        <w:t>QUYẾT ĐỊNH</w:t>
      </w:r>
    </w:p>
    <w:p>
      <w:r>
        <w:t>VỀ VIỆC BAN HÀNH DANH MỤC 01 THUỐC SẢN XUẤT TRONG NƯỚC ĐƯỢC GIA HẠN GIẤY ĐĂNG KÝ LƯU HÀNH TẠI VIỆT NAM - ĐỢT 188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01 thuốc sản xuất trong nước được gia hạn giấy đăng ký lưu hành tại Việt Nam hiệu lực 03 năm - Đợt 188 bổ sung  (Phụ lục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Thực hiện việc cập nhật tiêu chuẩn chất lượng của thuốc theo quy định tại Thông tư số 11/2018/TT-BYT ngày 04/5/2018 của Bộ trưởng Bộ Y tế quy định về chất lượng thuốc, nguyên liệu làm thuốc.</w:t>
      </w:r>
    </w:p>
    <w:p>
      <w:r>
        <w:t>3.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4.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6. Cơ sở sản xuất thuốc phải bảo đảm các điều kiện hoạt động của cơ sở sản xuất trong thời hạn hiệu lực của giấy đăng ký lưu hành thuốc, nguyên liệu làm thuốc.</w:t>
      </w:r>
    </w:p>
    <w:p>
      <w:r>
        <w:t>7.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(T) (02b).</w:t>
      </w:r>
    </w:p>
    <w:p>
      <w:r>
        <w:t>CỤC TRƯỞNG</w:t>
      </w:r>
    </w:p>
    <w:p>
      <w:r>
        <w:t>Vũ Tuấn Cường</w:t>
      </w:r>
    </w:p>
    <w:p>
      <w:r>
        <w:t>PHỤ LỤC</w:t>
      </w:r>
    </w:p>
    <w:p>
      <w:r>
        <w:t>DANH MỤC 01 THUỐC SẢN XUẤT TRONG NƯỚC ĐƯỢC GIA HẠN GIẤY ĐĂNG KÝ LƯU HÀNH TẠI VIỆT NAM HIỆU LỰC 03 NĂM - ĐỢT 188 BỔ SUNG</w:t>
      </w:r>
    </w:p>
    <w:p>
      <w:r>
        <w:t>(Kèm theo Quyết định số 782/QĐ-QLD ngày 23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w:t>
      </w:r>
    </w:p>
    <w:p>
      <w:r>
        <w:t>(tháng)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TNHH Dược phẩm USA-NIC  (Địa chỉ: Lô 11D đường C, KCN Tân Tạo, P.Tân Tạo, Q.Tân Bình, TP.Hồ Chí Minh, Việt Nam)</w:t>
      </w:r>
    </w:p>
    <w:p>
      <w:r>
        <w:t>1.1. Cơ sở sản xuất: Công ty TNHH Dược phẩm USA-NIC  (Địa chỉ: Lô 11D đường C, KCN Tân Tạo, P.Tân Tạo, Q.Tân Bình, TP.Hồ Chí Minh, Việt Nam)</w:t>
      </w:r>
    </w:p>
    <w:p>
      <w:r>
        <w:t>1</w:t>
      </w:r>
    </w:p>
    <w:p>
      <w:r>
        <w:t>Spiramycin 750.000 I.U</w:t>
      </w:r>
    </w:p>
    <w:p>
      <w:r>
        <w:t>Spiramycin 750.000 I.U</w:t>
      </w:r>
    </w:p>
    <w:p>
      <w:r>
        <w:t>Thuốc bột uống</w:t>
      </w:r>
    </w:p>
    <w:p>
      <w:r>
        <w:t>Hộp 10 gói x 3g</w:t>
      </w:r>
    </w:p>
    <w:p>
      <w:r>
        <w:t>NSX</w:t>
      </w:r>
    </w:p>
    <w:p>
      <w:r>
        <w:t>36</w:t>
      </w:r>
    </w:p>
    <w:p>
      <w:r>
        <w:t>893110421023 (VD-23319-15)</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Sau khi hết hạn giấy đăng ký lưu hành, trong hồ sơ gia hạn nếu công ty không có dữ liệu lâm sàng chứng minh an toàn, hiệu quả của thuốc, Cục Quản lý Dược sẽ trình Hội đồng tư vấn cấp giấy đăng ký lưu hành thuốc, nguyên liệu làm thuốc không tiếp tục gia hạn giấy đăng ký lưu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