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bãi bỏ Quyết định 07/2012/QĐ-UBND quy định tỷ lệ phần trăm (%) chất lượng còn lại của xe ô tô và xe gắn máy đã qua sử dụng để tính lệ phí trước bạ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74/2024/QĐ-UBND</w:t>
      </w:r>
    </w:p>
    <w:p>
      <w:r>
        <w:t>Ninh Thuận, ngày 16 tháng 9 năm 2024</w:t>
      </w:r>
    </w:p>
    <w:p>
      <w:r>
        <w:t>QUYẾT ĐỊNH</w:t>
      </w:r>
    </w:p>
    <w:p>
      <w:r>
        <w:t>BÃI BỎ QUYẾT ĐỊNH SỐ 07/2012/QĐ-UBND NGÀY 10 THÁNG 02 NĂM 2012 CỦA ỦY BAN NHÂN DÂN TỈNH VỀ VIỆC QUY ĐỊNH TỶ LỆ PHẦN TRĂM (%) CHẤT LƯỢNG CÒN LẠI CỦA XE Ô TÔ VÀ XE GẮN MÁY ĐÃ QUA SỬ DỤNG ĐỂ TÍNH LỆ PHÍ TRƯỚC BẠ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3279/TTr-STC   ngày 12 tháng 8 năm 2024 và ý kiến thẩm định của Sở Tư pháp tại Báo cáo số   2421/BC-STP ngày 06 tháng 8 năm 2024.</w:t>
      </w:r>
    </w:p>
    <w:p>
      <w:r>
        <w:t>QUYẾT ĐỊNH:</w:t>
      </w:r>
    </w:p>
    <w:p>
      <w:r>
        <w:t>Điều 1.  Bãi bỏ toàn bộ Quyết định số 07/2012/QĐ-UBND ngày 10 tháng 02 năm 2012 của Ủy ban nhân dân tỉnh về việc quy định tỷ lệ phần trăm (%) chất lượng còn lại của xe ô tô và xe gắn máy đã qua sử dụng để tính lệ phí trước bạ trên địa bàn tỉnh Ninh Thuận.</w:t>
      </w:r>
    </w:p>
    <w:p>
      <w:r>
        <w:t>Điều 2. Điều khoản thi hành</w:t>
      </w:r>
    </w:p>
    <w:p>
      <w:r>
        <w:t>Quyết định này có hiệu lực từ ngày 26 tháng 9 năm 2024.</w:t>
      </w:r>
    </w:p>
    <w:p>
      <w:r>
        <w:t>Chánh Văn phòng Ủy ban nhân dân tỉnh; Giám đốc các Sở, Thủ trưởng các ban, ngành thuộc Ủy ban nhân dân tỉnh; Cục trưởng Cục Thuế,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Bộ Tài chính;</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và PCT UBND tỉnh;</w:t>
      </w:r>
    </w:p>
    <w:p>
      <w:r>
        <w:t>- Thường trực HĐND các huyện, thành phố;</w:t>
      </w:r>
    </w:p>
    <w:p>
      <w:r>
        <w:t>- Cổng thông tin điện tử tỉnh;</w:t>
      </w:r>
    </w:p>
    <w:p>
      <w:r>
        <w:t>- VPUB: LĐ, KTTH, đăng Công báo;</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