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bãi bỏ các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68/2024/QĐ-UBND</w:t>
      </w:r>
    </w:p>
    <w:p>
      <w:r>
        <w:t>Thừa Thiên Huế, ngày 01 tháng 10 năm 2024</w:t>
      </w:r>
    </w:p>
    <w:p>
      <w:r>
        <w:t>QUYẾT ĐỊNH</w:t>
      </w:r>
    </w:p>
    <w:p>
      <w:r>
        <w:t>BÃI BỎ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Xây dựng.</w:t>
      </w:r>
    </w:p>
    <w:p>
      <w:r>
        <w:t>QUYẾT ĐỊNH:</w:t>
      </w:r>
    </w:p>
    <w:p>
      <w:r>
        <w:t>Điều 1.     Bãi bỏ toàn bộ các Quyết định</w:t>
      </w:r>
    </w:p>
    <w:p>
      <w:r>
        <w:t>Bãi bỏ toàn bộ các Quyết định sau đây:</w:t>
      </w:r>
    </w:p>
    <w:p>
      <w:r>
        <w:t>1. Quyết định số 4234/2005/QĐ-UBND ngày 15 tháng 12 năm 2005 của Ủy ban nhân dân tỉnh Thừa Thiên Huế về chức năng, nhiệm vụ, quyền hạn và cơ cấu tổ chức của Thanh tra Sở Xây dựng.</w:t>
      </w:r>
    </w:p>
    <w:p>
      <w:r>
        <w:t>2. Quyết định số 3028/2003/QĐ-UBND ngày 27 tháng 10 năm 2003 của Ủy ban nhân dân tỉnh Thừa Thiên Huế về việc ban hành quy định  tạm thời quản lý hoạt động đầu tư, xây dựng các công trình: khách sạn, nhà hàng, dịch vụ thương mại tập trung đông người trên địa bàn thành phố Huế.</w:t>
      </w:r>
    </w:p>
    <w:p>
      <w:r>
        <w:t>3.  Quyết định số 48/2021/QĐ-UBND ngày 20 tháng 8 năm 2021 của Ủy ban nhân dân tỉnh Thừa Thiên Huế ban hành quy định chế độ báo cáo định kỳ lĩnh vực xây dựng trên địa bàn tỉnh Thừa Thiên Huế.</w:t>
      </w:r>
    </w:p>
    <w:p>
      <w:r>
        <w:t>Điều 2. Điều khoản thi hành</w:t>
      </w:r>
    </w:p>
    <w:p>
      <w:r>
        <w:t>1. Quyết định này có hiệu lực thi hành kể từ ngày 11 tháng 10 năm 202  4.</w:t>
      </w:r>
    </w:p>
    <w:p>
      <w:r>
        <w:t>2. Chánh Văn phòng Ủy ban nhân dân tỉnh, Giám đốc các Sở, Thủ trưởng các ban, ngành cấp tỉnh; Chủ tịch Ủy ban nhân dân các huyện, thị xã và thành phố Huế, Thủ trưởng các cơ quan, đơn vị có liên quan chịu trách nhiệm thi hành quyết định này./.</w:t>
      </w:r>
    </w:p>
    <w:p>
      <w:r>
        <w:t>Nơi nhận:</w:t>
      </w:r>
    </w:p>
    <w:p>
      <w:r>
        <w:t>- Như khoản 2 Điều 2;</w:t>
      </w:r>
    </w:p>
    <w:p>
      <w:r>
        <w:t>- Bộ Xây dựng;</w:t>
      </w:r>
    </w:p>
    <w:p>
      <w:r>
        <w:t>- Cục Kiểm tra văn bản QPPL-Bộ Tư pháp;</w:t>
      </w:r>
    </w:p>
    <w:p>
      <w:r>
        <w:t>- Thường trực HĐND tỉnh;</w:t>
      </w:r>
    </w:p>
    <w:p>
      <w:r>
        <w:t>- Đoàn ĐBQH tỉnh;</w:t>
      </w:r>
    </w:p>
    <w:p>
      <w:r>
        <w:t>- Ủy ban MTTQ tỉnh;</w:t>
      </w:r>
    </w:p>
    <w:p>
      <w:r>
        <w:t>- CT, các PCT UBND tỉnh;</w:t>
      </w:r>
    </w:p>
    <w:p>
      <w:r>
        <w:t>- Các thành viên UBND tỉnh;</w:t>
      </w:r>
    </w:p>
    <w:p>
      <w:r>
        <w:t>- Cổng Thông tin điện tử tỉnh;</w:t>
      </w:r>
    </w:p>
    <w:p>
      <w:r>
        <w:t>- VP: CVP và PCVP;</w:t>
      </w:r>
    </w:p>
    <w:p>
      <w:r>
        <w:t>- Lưu: VT, CCHC,  XD.</w:t>
      </w:r>
    </w:p>
    <w:p>
      <w:r>
        <w:t>TM. 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