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quy định đặc điểm kinh tế - kỹ thuật của các dịch vụ tại chợ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64/2025/QĐ-UBND</w:t>
      </w:r>
    </w:p>
    <w:p>
      <w:r>
        <w:t>Lai Châu, ngày 12 tháng 9 năm 2025</w:t>
      </w:r>
    </w:p>
    <w:p>
      <w:r>
        <w:t>QUYẾT ĐỊNH</w:t>
      </w:r>
    </w:p>
    <w:p>
      <w:r>
        <w:t>QUY ĐỊNH ĐẶC ĐIỂM KINH TẾ - KỸ THUẬT CỦA CÁC DỊCH VỤ TẠI CHỢ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số 16/2025/QH15;</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Căn cứ Thông báo số 16-TB/ĐU ngày 27 tháng 8 năm 2025 của Văn phòng Đảng ủy UBND tỉnh về kết luận của Ban Thường vụ Đảng ủy UBND tỉnh tại cuộc họp ngày 27 tháng 8 năm 2025;</w:t>
      </w:r>
    </w:p>
    <w:p>
      <w:r>
        <w:t>Theo đề nghị của Giám đốc Sở Công Thương;</w:t>
      </w:r>
    </w:p>
    <w:p>
      <w:r>
        <w:t>Ủy ban nhân dân tỉnh ban hành Quyết định Quy định đặc điểm kinh tế - kỹ thuật của các dịch vụ tại chợ trên địa bàn tỉnh Lai Châu.</w:t>
      </w:r>
    </w:p>
    <w:p>
      <w:r>
        <w:t>Điều 1. Phạm vi điều chỉnh</w:t>
      </w:r>
    </w:p>
    <w:p>
      <w:r>
        <w:t>Quyết định này quy định đặc điểm kinh tế - kỹ thuật của dịch vụ sử dụng diện tích bán hàng tại chợ, dịch vụ sử dụng nhà vệ sinh, dịch vụ dọn vệ sinh tại chợ trên địa bàn tỉnh Lai Châu.</w:t>
      </w:r>
    </w:p>
    <w:p>
      <w:r>
        <w:t>Điều 2. Đối tượng áp dụng</w:t>
      </w:r>
    </w:p>
    <w:p>
      <w:r>
        <w:t>Quyết định này áp dụng đối với các cơ quan quản lý nhà nước, tổ chức quản lý chợ, thương nhân kinh doanh tại chợ và các tổ chức, cá nhân có liên quan đến các dịch vụ tại chợ trên địa bàn tỉnh Lai Châu.</w:t>
      </w:r>
    </w:p>
    <w:p>
      <w:r>
        <w:t>Điều 3. Đặc điểm kinh tế - kỹ thuật</w:t>
      </w:r>
    </w:p>
    <w:p>
      <w:r>
        <w:t>1. Dịch vụ sử dụng diện tích bán hàng tại chợ</w:t>
      </w:r>
    </w:p>
    <w:p>
      <w:r>
        <w:t>a) Dịch vụ sử dụng ki ốt bán hàng tại chợ: Sử dụng công trình độc lập hoặc một gian trong một dãy nhà được thiết kế có mái, có tường hoặc vách ngăn cố định, có hệ thống chiếu sáng, nền phải được cứng hóa, diện tích mặt sàn tối thiểu 03 m2/ki ốt, có lối đi phù hợp với quy mô hoạt động của chợ (Đối với các ki ốt đang có diện tích nhỏ hơn 03 m2 thì tiếp tục được sử dụng để bán hàng và quy định giá dịch vụ sử dụng diện tích bán hàng theo quy định của pháp luật. Trong trường hợp chợ được cải tạo, nâng cấp thì ki ốt phải đáp ứng đặc điểm kinh tế - kỹ thuật tại quy định này).</w:t>
      </w:r>
    </w:p>
    <w:p>
      <w:r>
        <w:t>b) Dịch vụ sử dụng diện tích bán hàng trong nhà tại chợ: Sử dụng diện tích để đặt quầy hoặc sạp trong nhà chợ chính và các hạng mục công trình khác được thiết kế có mái che, không có tường hoặc vách ngăn cố định, có hệ thống chiếu sáng, nền phải được cứng hóa, diện tích mặt sàn tối thiểu 03 m2/điểm, có lối đi phù hợp với quy mô hoạt động của chợ.</w:t>
      </w:r>
    </w:p>
    <w:p>
      <w:r>
        <w:t>c) Dịch vụ sử dụng diện tích bán hàng ngoài trời tại chợ: Sử dụng diện tích bán hàng tại những khu vực không có mái che thuộc phạm vi của chợ, nền phải được cứng hóa, mặt sàn bán hàng tính theo m2, có lối đi phù hợp với quy mô hoạt động của chợ.</w:t>
      </w:r>
    </w:p>
    <w:p>
      <w:r>
        <w:t>2. Dịch vụ sử dụng nhà vệ sinh tại chợ: Sử dụng nhà vệ sinh được xây dựng đáp ứng điều kiện bảo đảm hợp vệ sinh theo tiêu chuẩn nhà tiêu dội thoát nước tự hoại; có hệ thống chiếu sáng và hệ thống cấp, thoát nước đầy đủ.</w:t>
      </w:r>
    </w:p>
    <w:p>
      <w:r>
        <w:t>3. Dịch vụ dọn vệ sinh tại chợ: Sử dụng dịch vụ dọn vệ sinh và thu gom rác thải theo tần suất phù hợp quy mô, thời gian hoạt động của chợ; bố trí thùng rác hoặc khu vực tập kết rác.</w:t>
      </w:r>
    </w:p>
    <w:p>
      <w:r>
        <w:t>Điều 4. Hiệu lực thi hành</w:t>
      </w:r>
    </w:p>
    <w:p>
      <w:r>
        <w:t>Quyết định này có hiệu lực thi hành kể từ ngày 01 tháng 10 năm 2025.</w:t>
      </w:r>
    </w:p>
    <w:p>
      <w:r>
        <w:t>Điều 5. Trách nhiệm thi hành</w:t>
      </w:r>
    </w:p>
    <w:p>
      <w:r>
        <w:t>Chánh Văn phòng Ủy ban nhân dân tỉnh; Giám đốc Sở Công Thương; Thủ trưởng các sở, ngành, cơ quan, đơn vị thuộc tỉnh; Chủ tịch Ủy ban nhân dân các xã, phường và các tổ chức, cá nhân có liên quan thi hành Quyết định này.</w:t>
      </w:r>
    </w:p>
    <w:p>
      <w:r>
        <w:t>Nơi nhận:</w:t>
      </w:r>
    </w:p>
    <w:p>
      <w:r>
        <w:t>- Như Điều 5;</w:t>
      </w:r>
    </w:p>
    <w:p>
      <w:r>
        <w:t>- Bộ Công Thương;</w:t>
      </w:r>
    </w:p>
    <w:p>
      <w:r>
        <w:t>- Cục kiểm tra Văn bản và Quản lý xử lý vi phạm hành chính - Bộ Tư pháp;</w:t>
      </w:r>
    </w:p>
    <w:p>
      <w:r>
        <w:t>- Thường trực Tỉnh ủy;</w:t>
      </w:r>
    </w:p>
    <w:p>
      <w:r>
        <w:t>- Thường trực HĐND tỉnh;</w:t>
      </w:r>
    </w:p>
    <w:p>
      <w:r>
        <w:t>- Đoàn Đại biểu Quốc hội tỉnh;</w:t>
      </w:r>
    </w:p>
    <w:p>
      <w:r>
        <w:t>- Ủy ban MTTQ Việt Nam tỉnh Lai Châu;</w:t>
      </w:r>
    </w:p>
    <w:p>
      <w:r>
        <w:t>- Chủ tịch, các PCT UBND tỉnh;</w:t>
      </w:r>
    </w:p>
    <w:p>
      <w:r>
        <w:t>- Các Sở: Tư pháp, Tài chính, Nội vụ;</w:t>
      </w:r>
    </w:p>
    <w:p>
      <w:r>
        <w:t>- UBND các xã, phường;</w:t>
      </w:r>
    </w:p>
    <w:p>
      <w:r>
        <w:t>- Văn phòng UBND tỉnh: V, C, CB;</w:t>
      </w:r>
    </w:p>
    <w:p>
      <w:r>
        <w:t>- Lưu: VT, KT10.</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