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quy định khung giá cho thuê nhà lưu trú công nhân trong khu công nghiệp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64/2024/QĐ-UBND</w:t>
      </w:r>
    </w:p>
    <w:p>
      <w:r>
        <w:t>Gia Lai, ngày 16 tháng 12 năm 2024</w:t>
      </w:r>
    </w:p>
    <w:p>
      <w:r>
        <w:t>QUYẾT ĐỊNH</w:t>
      </w:r>
    </w:p>
    <w:p>
      <w:r>
        <w:t>QUY ĐỊNH KHUNG GIÁ CHO THUÊ NHÀ LƯU TRÚ CÔNG NHÂN TRONG KHU CÔNG NGHIỆP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100/2024/NĐ-CP ngày 26 tháng 7 năm 2024 của Chính phủ quy định chi tiết một số điều của Luật Nhà ở về phát triển và quản lý nhà ở xã hội;</w:t>
      </w:r>
    </w:p>
    <w:p>
      <w:r>
        <w:t>Theo đề nghị của Trưởng Ban Quản lý Khu kinh tế tỉnh.</w:t>
      </w:r>
    </w:p>
    <w:p>
      <w:r>
        <w:t>QUYẾT ĐỊNH:</w:t>
      </w:r>
    </w:p>
    <w:p>
      <w:r>
        <w:t>Điều 1. Phạm vi điều chỉnh</w:t>
      </w:r>
    </w:p>
    <w:p>
      <w:r>
        <w:t>Quyết định này quy định chi tiết Điều 99 Luật Nhà ở số 27/2023/QH15 về khung giá cho thuê nhà lưu trú công nhân trong khu công nghiệp trên địa bàn tỉnh Gia Lai.</w:t>
      </w:r>
    </w:p>
    <w:p>
      <w:r>
        <w:t>Điều 2. Đối tượng áp dụng</w:t>
      </w:r>
    </w:p>
    <w:p>
      <w:r>
        <w:t>1. Công nhân đang làm việc tại doanh nghiệp, hợp tác xã, liên hiệp hợp tác xã sản xuất trong khu công nghiệp.</w:t>
      </w:r>
    </w:p>
    <w:p>
      <w:r>
        <w:t>2. Doanh nghiệp kinh doanh kết cấu hạ tầng khu công nghiệp; doanh nghiệp, hợp tác xã, liên hiệp hợp tác xã sản xuất trong khu công nghiệp đầu tư xây dựng hoặc thuê nhà lưu trú công nhân trong khu công nghiệp để bố trí cho công nhân của mình thuê lại.</w:t>
      </w:r>
    </w:p>
    <w:p>
      <w:r>
        <w:t>3. Các cơ quan quản lý nhà nước, các tổ chức, cá nhân khác có liên quan.</w:t>
      </w:r>
    </w:p>
    <w:p>
      <w:r>
        <w:t>Điều 3. Khung giá cho thuê nhà lưu trú công nhân trong khu công nghiệp</w:t>
      </w:r>
    </w:p>
    <w:p>
      <w:r>
        <w:t>1. Khung giá cho thuê nhà lưu trú công nhân trong khu công nghiệp như sau:</w:t>
      </w:r>
    </w:p>
    <w:p>
      <w:r>
        <w:t>STT</w:t>
      </w:r>
    </w:p>
    <w:p>
      <w:r>
        <w:t>Loại nhà</w:t>
      </w:r>
    </w:p>
    <w:p>
      <w:r>
        <w:t>Giá tối thiểu</w:t>
      </w:r>
    </w:p>
    <w:p>
      <w:r>
        <w:t>Giá tối đa</w:t>
      </w:r>
    </w:p>
    <w:p>
      <w:r>
        <w:t>Đơn vị tính (đồng/m 2  sàn/ tháng)</w:t>
      </w:r>
    </w:p>
    <w:p>
      <w:r>
        <w:t>1</w:t>
      </w:r>
    </w:p>
    <w:p>
      <w:r>
        <w:t>Nhà lưu trú công nhân có số tầng ≤ 5</w:t>
      </w:r>
    </w:p>
    <w:p>
      <w:r>
        <w:t>21.255</w:t>
      </w:r>
    </w:p>
    <w:p>
      <w:r>
        <w:t>46.042</w:t>
      </w:r>
    </w:p>
    <w:p>
      <w:r>
        <w:t>2. Khung giá cho thuê nhà lưu trú công nhân trong khu công nghiệp quy định tại khoản 1 Điều này đã bao gồm kinh phí bảo trì nhà lưu trú công nhân trong khu công nghiệp, chi phí thu hồi vốn đầu tư xây dựng nhà lưu trú công nhân trong khu công nghiệp và lợi nhuận định mức theo quy định tại khoản 1</w:t>
      </w:r>
    </w:p>
    <w:p>
      <w:r>
        <w:t>Điều 31 Nghị định số 100/2024/NĐ-CP ngày 26 tháng 7 năm 2024 của Chính phủ quy định chi tiết một số điều của Luật Nhà ở về phát triển và quản lý nhà ở xã hội.</w:t>
      </w:r>
    </w:p>
    <w:p>
      <w:r>
        <w:t>Điều 4. Điều khoản thi hành</w:t>
      </w:r>
    </w:p>
    <w:p>
      <w:r>
        <w:t>1. Quyết định này có hiệu lực kể từ ngày 27 tháng 12 năm 2024.</w:t>
      </w:r>
    </w:p>
    <w:p>
      <w:r>
        <w:t>2. Chánh Văn phòng Ủy ban nhân dân tỉnh; Trưởng Ban Quản lý Khu kinh tế tỉnh; Giám đốc các sở; Thủ trưởng các ban, ngành; Chủ tịch Ủy ban nhân dân các huyện, thị xã, thành phố và các tổ chức, cá nhân khác có liên quan chịu trách nhiệm thi hành Quyết định này./.</w:t>
      </w:r>
    </w:p>
    <w:p>
      <w:r>
        <w:t>Nơi nhận:</w:t>
      </w:r>
    </w:p>
    <w:p>
      <w:r>
        <w:t>- Như Điều 4;</w:t>
      </w:r>
    </w:p>
    <w:p>
      <w:r>
        <w:t>- Bộ Xây dựng;</w:t>
      </w:r>
    </w:p>
    <w:p>
      <w:r>
        <w:t>- Vụ Pháp chế - Bộ Xây dựng;</w:t>
      </w:r>
    </w:p>
    <w:p>
      <w:r>
        <w:t>- Cục Kiểm tra văn bản quy phạm pháp luật - Bộ Tư pháp;</w:t>
      </w:r>
    </w:p>
    <w:p>
      <w:r>
        <w:t>- Thường trực Tỉnh ủy;</w:t>
      </w:r>
    </w:p>
    <w:p>
      <w:r>
        <w:t>- Thường trực Hội đồng nhân dân tỉnh;</w:t>
      </w:r>
    </w:p>
    <w:p>
      <w:r>
        <w:t>- Chủ tịch, các Phó Chủ tịch Ủy ban nhân dân tỉnh;</w:t>
      </w:r>
    </w:p>
    <w:p>
      <w:r>
        <w:t>- Các Phó chánh Văn phòng Ủy ban nhân dân tỉnh;</w:t>
      </w:r>
    </w:p>
    <w:p>
      <w:r>
        <w:t>- Sở Tư pháp;</w:t>
      </w:r>
    </w:p>
    <w:p>
      <w:r>
        <w:t>- Công báo tỉnh;</w:t>
      </w:r>
    </w:p>
    <w:p>
      <w:r>
        <w:t>- Cổng thông tin điện tử tỉnh;</w:t>
      </w:r>
    </w:p>
    <w:p>
      <w:r>
        <w:t>- Báo Gia Lai, Đài Phát thanh - Truyền hình tỉnh;</w:t>
      </w:r>
    </w:p>
    <w:p>
      <w:r>
        <w:t>- Lưu: VT, KTTH, NC, CNXD, TTTH.</w:t>
      </w:r>
    </w:p>
    <w:p>
      <w:r>
        <w:t>TM. ỦY BAN NHÂN DÂN</w:t>
      </w:r>
    </w:p>
    <w:p>
      <w:r>
        <w:t>KT. CHỦ TỊCH</w:t>
      </w:r>
    </w:p>
    <w:p>
      <w:r>
        <w:t>PHÓ CHỦ TỊCH</w:t>
      </w:r>
    </w:p>
    <w:p>
      <w:r>
        <w:t>Nguyễn Hữu Quế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