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62/2023/QĐ-UBND bãi bỏ Quyết định 11/2019/QĐ-UBND quy định về mức thu tiền sử dụng hạ tầng trong Khu công nghệ cao Đà Nẵng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62/2023/QĐ-UBND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ĐÀ NẴNG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62/2023/QĐ-UBND</w:t>
      </w:r>
    </w:p>
    <w:p>
      <w:r>
        <w:t>Đà Nẵng, ngày 28 tháng 12 năm 2023</w:t>
      </w:r>
    </w:p>
    <w:p>
      <w:r>
        <w:t>QUYẾT ĐỊNH</w:t>
      </w:r>
    </w:p>
    <w:p>
      <w:r>
        <w:t>BÃI BỎ QUYẾT ĐỊNH SỐ 11/2019/QĐ-UBND NGÀY 12 THÁNG 02 NĂM 2019 CỦA ỦY BAN NHÂN DÂN THÀNH PHỐ QUY ĐỊNH MỨC THU TIỀN SỬ DỤNG HẠ TẦNG TRONG KHU CÔNG NGHỆ CAO ĐÀ NẴNG</w:t>
      </w:r>
    </w:p>
    <w:p>
      <w:r>
        <w:t>ỦY BAN NHÂN DÂN THÀNH PHỐ ĐÀ NẴNG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quy định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Trưởng Ban Quản lý Khu công nghệ cao và các khu công nghiệp Đà Nẵng tại Tờ trình số 2954/TTr-BQL ngày 22 tháng 12 năm 2023 về việc bãi bỏ Quyết định số 11/2019/QĐ-UBND ngày 12 tháng 02 năm 2019 của UBND thành phố Quy định mức thu tiền sử dụng hạ tầng trong Khu công nghệ cao Đà Nẵng và ý kiến biểu quyết của các thành viên UBND thành phố tại cuộc họp thường kỳ ngày 28 tháng 12 năm 2023.</w:t>
      </w:r>
    </w:p>
    <w:p>
      <w:r>
        <w:t>QUYẾT ĐỊNH:</w:t>
      </w:r>
    </w:p>
    <w:p>
      <w:r>
        <w:t>Điều 1.  Bãi bỏ toàn bộ Quyết định số 11/2019/QĐ-UBND ngày 12 tháng 02 năm 2019 của UBND thành phố quy định mức thu tiền sử dụng hạ tầng trong Khu công nghệ cao Đà Nẵng.</w:t>
      </w:r>
    </w:p>
    <w:p>
      <w:r>
        <w:t>Điều 2.  Quyết định này có hiệu lực thi hành kể từ ngày 15 tháng 01 năm 2024.</w:t>
      </w:r>
    </w:p>
    <w:p>
      <w:r>
        <w:t>Điều 3.  Chánh Văn phòng Ủy ban nhân dân thành phố; Trưởng ban Ban Quản lý Khu công nghệ cao và các khu công nghiệp Đà Nẵng; Thủ trưởng các cơ quan có liên quan; Các chủ đầu tư, các tổ chức, cá nhân có liên quan căn cứ Quyết định thi hành./.</w:t>
      </w:r>
    </w:p>
    <w:p>
      <w:r>
        <w:t>Nơi nhận:</w:t>
      </w:r>
    </w:p>
    <w:p>
      <w:r>
        <w:t>- Văn phòng Chính phủ;</w:t>
      </w:r>
    </w:p>
    <w:p>
      <w:r>
        <w:t>- Bộ Tài nguyên và Môi trường;</w:t>
      </w:r>
    </w:p>
    <w:p>
      <w:r>
        <w:t>- Bộ Tài chính;</w:t>
      </w:r>
    </w:p>
    <w:p>
      <w:r>
        <w:t>- TTTU, TT HĐND TP;</w:t>
      </w:r>
    </w:p>
    <w:p>
      <w:r>
        <w:t>- Đoàn ĐBQH TP;</w:t>
      </w:r>
    </w:p>
    <w:p>
      <w:r>
        <w:t>- Cục Kiểm tra văn bản QPPL (Bộ Tư pháp);</w:t>
      </w:r>
    </w:p>
    <w:p>
      <w:r>
        <w:t>- Chủ tịch, các PCT UBND TP;</w:t>
      </w:r>
    </w:p>
    <w:p>
      <w:r>
        <w:t>- Chánh Văn phòng UBND thành phố;</w:t>
      </w:r>
    </w:p>
    <w:p>
      <w:r>
        <w:t>- Sở Tư pháp;</w:t>
      </w:r>
    </w:p>
    <w:p>
      <w:r>
        <w:t>- Cục Thuế, Kho bạc NN;</w:t>
      </w:r>
    </w:p>
    <w:p>
      <w:r>
        <w:t>- Các Sở, ban, ngành, đoàn thể;</w:t>
      </w:r>
    </w:p>
    <w:p>
      <w:r>
        <w:t>- UBND huyện Hòa Vang;</w:t>
      </w:r>
    </w:p>
    <w:p>
      <w:r>
        <w:t>- Công báo;</w:t>
      </w:r>
    </w:p>
    <w:p>
      <w:r>
        <w:t>- Cổng Thông tin điện tử TP (để công khai văn bản);</w:t>
      </w:r>
    </w:p>
    <w:p>
      <w:r>
        <w:t>- Lưu: VT, BQL.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Hồ Kỳ Minh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