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61/QĐ-VKSTC về điều chỉnh dự toán chi ngân sách Nhà nước năm 2023 do Viện trưởng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61/QĐ-VKSTC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61/QĐ-VKSTC</w:t>
      </w:r>
    </w:p>
    <w:p>
      <w:r>
        <w:t>Hà Nội, ngày 29 tháng 6 năm 2023</w:t>
      </w:r>
    </w:p>
    <w:p>
      <w:r>
        <w:t>QUYẾT ĐỊNH</w:t>
      </w:r>
    </w:p>
    <w:p>
      <w:r>
        <w:t>VỀ VIỆC ĐIỀU CHỈNH DỰ TOÁN CHI NGÂN SÁCH NHÀ NƯỚC NĂM 2023</w:t>
      </w:r>
    </w:p>
    <w:p>
      <w:r>
        <w:t>VIỆN TRƯỞNG VIỆN KIỂM SÁT NHÂN DÂN TỐI CAO</w:t>
      </w:r>
    </w:p>
    <w:p>
      <w:r>
        <w:t>Căn cứ Luật Tổ chức Viện kiểm sát nhân dân năm 2014;</w:t>
      </w:r>
    </w:p>
    <w:p>
      <w:r>
        <w:t>Căn cứ Luật ngân sách nhà nước năm 2015 và các văn bản hướng dẫn thực hiện;</w:t>
      </w:r>
    </w:p>
    <w:p>
      <w:r>
        <w:t>Căn cứ Quyết định số 1506/QĐ-TTg ngày 02/12/2022 của Thủ tướng Chính phủ về việc giao dự toán ngân sách nhà nước năm 2023; Quyết định số 2604/QĐ-BTC ngày 07/12/2022 của Bộ Tài chính về việc giao dự toán ngân sách nhà nước năm 2023;</w:t>
      </w:r>
    </w:p>
    <w:p>
      <w:r>
        <w:t>Căn cứ Quyết định số 134/QĐ-VKSTC ngày 30/12/2022 của Viện trưởng Viện kiểm sát nhân dân tối cao về việc giao dự toán chi NSNN năm 2023 cho các đơn vị dự toán trong toàn Ngành;</w:t>
      </w:r>
    </w:p>
    <w:p>
      <w:r>
        <w:t>Theo đề nghị của Cục trưởng Cục Kế hoạch - Tài chính và Vụ trưởng Vụ Tổ chức cán bộ.</w:t>
      </w:r>
    </w:p>
    <w:p>
      <w:r>
        <w:t>QUYẾT ĐỊNH:</w:t>
      </w:r>
    </w:p>
    <w:p>
      <w:r>
        <w:t>Điều 1.  Điều chỉnh kinh phí thực hiện tinh giản biên chế cho các đơn vị dự toán trực thuộc trong ngành Kiểm sát nhân dân (Chi tiết theo phụ lục đính kèm).</w:t>
      </w:r>
    </w:p>
    <w:p>
      <w:r>
        <w:t>Điều 2.  Căn cứ nội dung dự toán chi ngân sách nhà nước được điều chỉnh Thủ trưởng các đơn vị thực hiện đúng theo quy định của Luật Ngân sách nhà nước và các văn bản hướng dẫn thực hiện.</w:t>
      </w:r>
    </w:p>
    <w:p>
      <w:r>
        <w:t>Điều 3.  Cục trưởng Cục Kế hoạch - Tài chính, Thủ trưởng các đơn vị sử dụng ngân sách chịu trách nhiệm thi hành Quyết định này.</w:t>
      </w:r>
    </w:p>
    <w:p>
      <w:r>
        <w:t>Nơi nhận:</w:t>
      </w:r>
    </w:p>
    <w:p>
      <w:r>
        <w:t>- Như Điều 3;</w:t>
      </w:r>
    </w:p>
    <w:p>
      <w:r>
        <w:t>- Đ/c Viện trưởng VKSND tối cao (để báo cáo);</w:t>
      </w:r>
    </w:p>
    <w:p>
      <w:r>
        <w:t>- Bộ Tài chính (để báo cáo);</w:t>
      </w:r>
    </w:p>
    <w:p>
      <w:r>
        <w:t>- Đơn vị sử dụng ngân sách;</w:t>
      </w:r>
    </w:p>
    <w:p>
      <w:r>
        <w:t>- KBNN nơi giao dịch sử dụng ngân sách;</w:t>
      </w:r>
    </w:p>
    <w:p>
      <w:r>
        <w:t>- Văn phòng VKSND tối cao (để thực hiện);</w:t>
      </w:r>
    </w:p>
    <w:p>
      <w:r>
        <w:t>- Lưu: VP, C3 (VTh, LĐC, P.KHNS, P.TC).</w:t>
      </w:r>
    </w:p>
    <w:p>
      <w:r>
        <w:t>Hg 10b</w:t>
      </w:r>
    </w:p>
    <w:p>
      <w:r>
        <w:t>KT. VIỆN TRƯỞNG</w:t>
      </w:r>
    </w:p>
    <w:p>
      <w:r>
        <w:t>PHÓ VIỆN TRƯỞNG</w:t>
      </w:r>
    </w:p>
    <w:p>
      <w:r>
        <w:t>Nguyễn Duy Giảng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