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về các trường hợp không có tính khả thi và mức độ khôi phục lại tình trạng ban đầu của đất trước khi vi phạm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61/2024/QĐ-UBND</w:t>
      </w:r>
    </w:p>
    <w:p>
      <w:r>
        <w:t>Nghệ An, ngày 26 tháng 11 năm 2024</w:t>
      </w:r>
    </w:p>
    <w:p>
      <w:r>
        <w:t>QUYẾT ĐỊNH</w:t>
      </w:r>
    </w:p>
    <w:p>
      <w:r>
        <w:t>QUY ĐỊNH VỀ CÁC TRƯỜNG HỢP KHÔNG CÓ TÍNH KHẢ THI VÀ MỨC ĐỘ KHÔI PHỤC LẠI TÌNH TRẠNG BAN ĐẦU CỦA ĐẤT TRƯỚC KHI VI PHẠM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năm 2024, Luật Nhà ở năm 2023, Luật Kinh doanh bất động sản năm 2023 và Luật Các tổ chức tín dụng năm 2024 ngày 29 tháng 6 năm 2024;</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tại Tờ trình số 8299/TTr-STNMT ngày 19 tháng 11 năm 2024 về Quy định về các trường hợp không có tính khả thi và mức độ khôi phục lại tình trạng ban đầu của đất trước khi vi phạm trên địa bàn tỉnh Nghệ An.</w:t>
      </w:r>
    </w:p>
    <w:p>
      <w:r>
        <w:t>QUYẾT ĐỊNH:</w:t>
      </w:r>
    </w:p>
    <w:p>
      <w:r>
        <w:t>Điều 1. Phạm vi điều chỉnh</w:t>
      </w:r>
    </w:p>
    <w:p>
      <w:r>
        <w:t>Quyết định này quy định về các trường hợp không có tính khả thi và mức độ khôi phục lại tình trạng ban đầu của đất trước khi vi phạm theo quy định tại Khoản 5, Điều 14, Nghị định số 123/2024/NĐ-CP ngày 04/10/2024 của Chính phủ quy định về xử phạt vi phạm hành chính trong lĩnh vực đất đai đối với hành vi hủy hoại đất.</w:t>
      </w:r>
    </w:p>
    <w:p>
      <w:r>
        <w:t>Điều 2. Đối tượng áp dụng</w:t>
      </w:r>
    </w:p>
    <w:p>
      <w:r>
        <w:t>1. Tổ chức, hộ gia đình, cộng đồng dân cư, cá nhân có hành vi vi phạm hành chính quy định tại Khoản 1, Khoản 2, Điều 14, Nghị định số 123/2024/NĐ-CP ngày 04/10/2024 của Chính phủ quy định về xử phạt vi phạm hành chính trong lĩnh vực đất đai xảy ra trên địa bàn tỉnh Nghệ An.</w:t>
      </w:r>
    </w:p>
    <w:p>
      <w:r>
        <w:t>2. Người có thẩm quyền xử phạt vi phạm hành chính trong lĩnh vực đất đai; Cơ quan, tổ chức, cá nhân có liên quan đến việc xử phạt vi phạm hành chính trong lĩnh vực đất đai.</w:t>
      </w:r>
    </w:p>
    <w:p>
      <w:r>
        <w:t>3. Các cơ quan, tổ chức, cá nhân khác có liên quan.</w:t>
      </w:r>
    </w:p>
    <w:p>
      <w:r>
        <w:t>Điều 3. Giải thích từ ngữ</w:t>
      </w:r>
    </w:p>
    <w:p>
      <w:r>
        <w:t>1. Mức độ khôi phục lại tình trạng ban đầu của đất trước khi vi phạm được hiểu là việc sử dụng các biện pháp kỹ thuật để đưa diện tích đất bị vi phạm trở lại có độ cao, độ dốc, chất lượng đất và mục đích sử dụng như ban đầu hoặc tương đương với ban đầu trước khi vi phạm.</w:t>
      </w:r>
    </w:p>
    <w:p>
      <w:r>
        <w:t>2. Trường hợp không có tính khả thi để khôi phục lại tình trạng ban đầu của đất là việc không thể sử dụng các biện pháp kỹ thuật để đưa diện tích đất bị vi phạm trở lại có độ cao, độ dốc, chất lượng đất và mục đích sử dụng như ban đầu hoặc tương đương với ban đầu trước khi vi phạm.</w:t>
      </w:r>
    </w:p>
    <w:p>
      <w:r>
        <w:t>Điều 4. Căn cứ xác định tình trạng ban đầu của đất trước khi vi phạm</w:t>
      </w:r>
    </w:p>
    <w:p>
      <w:r>
        <w:t>Căn cứ để xác định tình trạng ban đầu của đất trước khi vi phạm:</w:t>
      </w:r>
    </w:p>
    <w:p>
      <w:r>
        <w:t>1. Theo giấy tờ về quyền sử dụng đất hợp pháp, hồ sơ quản lý đất đai qua các thời kỳ, các loại bản đồ và hồ sơ, tài liệu khác có liên quan.</w:t>
      </w:r>
    </w:p>
    <w:p>
      <w:r>
        <w:t>2. Trường hợp không có các loại hồ sơ, tài liệu quy định tại Khoản 1, Điều này hoặc có nhưng không có đầy đủ thông tin để xác định tình trạng ban đầu của đất thì căn cứ vào kết quả kiểm tra, xác minh thực tế hoặc có xác nhận của Ủy ban nhân dân cấp xã nơi xảy ra hành vi vi phạm pháp luật về đất đai.</w:t>
      </w:r>
    </w:p>
    <w:p>
      <w:r>
        <w:t>Điều 5. Mức độ khôi phục lại tình trạng ban đầu của đất trước khi vi phạm</w:t>
      </w:r>
    </w:p>
    <w:p>
      <w:r>
        <w:t>1. Đối với hành vi làm suy giảm chất lượng đất thì mức độ khôi phục lại tình trạng ban đầu là đưa đất về sử dụng đúng với mục đích ban đầu, đảm bảo đất có chất lượng tương đương với thửa đất liền kề ban đầu trước khi vi phạm, đảm bảo chất lượng đất và mục đích sử dụng như trước khi vi phạm.</w:t>
      </w:r>
    </w:p>
    <w:p>
      <w:r>
        <w:t>2. Đối với hành vi làm biến dạng địa hình thì người vi phạm phải đào, san, lấp để hạ thấp, nâng cao bề mặt của đất; đưa độ dốc, độ cao của đất về như ban đầu trước khi vi phạm hoặc tương đương với ban đầu.</w:t>
      </w:r>
    </w:p>
    <w:p>
      <w:r>
        <w:t>Điều 6. Trường hợp không có tính khả thi để khôi phục lại tình trạng ban đầu của đất trước khi vi phạm</w:t>
      </w:r>
    </w:p>
    <w:p>
      <w:r>
        <w:t>1. Đối với hành vi làm suy giảm chất lượng đất: Hành vi vi phạm mà trên thực tế không thể áp dụng được các biện pháp kỹ thuật để đưa diện tích đất bị vi phạm trở lại có chất lượng đất và mục đích sử dụng như ban đầu hoặc tương đương với ban đầu trước khi vi phạm và người vi phạm đã sử dụng ổn định vào mục đích nông nghiệp.</w:t>
      </w:r>
    </w:p>
    <w:p>
      <w:r>
        <w:t>2. Đối với hành vi làm biến dạng địa hình: Hành vi vi phạm không thể áp dụng được các biện pháp kỹ thuật để đưa diện tích đất bị vi phạm trở lại có độ cao, độ dốc như ban đầu hoặc tương đương ban đầu do đất đã sử dụng vào mục đích nông nghiệp hoặc thay đổi độ dốc, bề mặt đất, hạ thấp bề mặt đất, san lập bề mặt nước, san lấp nâng cao, hạ thấp bề mặt để sử dụng nhưng không làm thay đổi mục đích chính.</w:t>
      </w:r>
    </w:p>
    <w:p>
      <w:r>
        <w:t>Điều 7. Hiệu lực thi hành</w:t>
      </w:r>
    </w:p>
    <w:p>
      <w:r>
        <w:t>Quyết định này có hiệu lực kể từ ngày 06 tháng 12 năm 2024 và thay thế Quyết định số 08/2023/QĐ-UBND ngày 13 tháng 3 năm 2023 của UBND tỉnh Nghệ An quy định về mức độ khôi phục lại tình trạng ban đầu của đất trước khi vi phạm đối với từng loại vi phạm hành chính về đất đai trên địa bàn tỉnh Nghệ An.</w:t>
      </w:r>
    </w:p>
    <w:p>
      <w:r>
        <w:t>Điều 8. Tổ chức thực hiện</w:t>
      </w:r>
    </w:p>
    <w:p>
      <w:r>
        <w:t>Chánh Văn phòng Ủy ban nhân dân tỉnh; Giám đốc các Sở, Thủ trưởng các ban, ngành cấp tỉnh; Chủ tịch Ủy ban nhân dân các huyện, thị xã và thành phố; Chủ tịch Ủy ban nhân dân các xã, phường, thị trấn; các tổ chức, cá nhân khác có liên quan chịu trách nhiệm thi hành Quyết định này./.</w:t>
      </w:r>
    </w:p>
    <w:p>
      <w:r>
        <w:t>Nơi nhận:</w:t>
      </w:r>
    </w:p>
    <w:p>
      <w:r>
        <w:t>- Như Điều 8;</w:t>
      </w:r>
    </w:p>
    <w:p>
      <w:r>
        <w:t>- Văn phòng Chính phủ, (để b/c);</w:t>
      </w:r>
    </w:p>
    <w:p>
      <w:r>
        <w:t>- Bộ Tài nguyên và Môi trường, (để b/c);</w:t>
      </w:r>
    </w:p>
    <w:p>
      <w:r>
        <w:t>- Cục kiểm tra văn bản - Bộ Tư pháp, (để b/c);</w:t>
      </w:r>
    </w:p>
    <w:p>
      <w:r>
        <w:t>- Thường trực Tỉnh ủy, TT HĐND tỉnh, (để b/c);</w:t>
      </w:r>
    </w:p>
    <w:p>
      <w:r>
        <w:t>- Chủ tịch, các PCT UBND tỉnh; (để b/c);</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