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5919/QĐ-KBNN năm 2025 quy định chức năng, nhiệm vụ, quyền hạn và cơ cấu tổ chức của Phòng Giao dịch thuộc Kho bạc Nhà nước khu vực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5919/QĐ-KBNN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5919/QĐ-KBNN</w:t>
      </w:r>
    </w:p>
    <w:p>
      <w:r>
        <w:t>Hà Nội, ngày 24 tháng 6 năm 2025</w:t>
      </w:r>
    </w:p>
    <w:p>
      <w:r>
        <w:t>QUYẾT ĐỊNH</w:t>
      </w:r>
    </w:p>
    <w:p>
      <w:r>
        <w:t>QUY ĐỊNH CHỨC NĂNG, NHIỆM VỤ, QUYỀN HẠN VÀ CƠ CẤU TỔ CHỨC CỦA PHÒNG GIAO DỊCH THUỘC KHO BẠC NHÀ NƯỚC KHU VỰC</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Vị trí và chức năng</w:t>
      </w:r>
    </w:p>
    <w:p>
      <w:r>
        <w:t>Phòng Giao dịch là đơn vị thuộc Kho bạc Nhà nước khu vực, có chức năng thực hiện nhiệm vụ của Kho bạc Nhà nước trên địa bàn quản lý theo quy định của pháp luật.</w:t>
      </w:r>
    </w:p>
    <w:p>
      <w:r>
        <w:t>Phòng Giao dịch có tư cách pháp nhân, có trụ sở, có con dấu riêng và được mở tài khoản tại ngân hàng để thực hiện nhiệm vụ được giao theo quy định của pháp luật.</w:t>
      </w:r>
    </w:p>
    <w:p>
      <w:r>
        <w:t>Điều 2. Nhiệm vụ</w:t>
      </w:r>
    </w:p>
    <w:p>
      <w:r>
        <w:t>1. Tổ chức thực hiện các văn bản quy phạm pháp luật, chiến lược, quy hoạch, chương trình, dự án, đề án thuộc phạm vi quản lý của Phòng Giao dịch sau khi được cơ quan có thẩm quyền phê duyệt.</w:t>
      </w:r>
    </w:p>
    <w:p>
      <w:r>
        <w:t>2. Quản lý quỹ ngân sách nhà nước và các khoản tạm thu, tạm giữ, tịch thu, ký cược, ký quỹ, thế chấp theo quy định của pháp luật:</w:t>
      </w:r>
    </w:p>
    <w:p>
      <w:r>
        <w:t>a) Tập trung và phản ánh đầy đủ, kịp thời các khoản thu ngân sách nhà nước; tổ chức thực hiện việc thu nộp vào quỹ ngân sách nhà nước các khoản tiền do các tổ chức và cá nhân nộp tại Phòng Giao dịch; thực hiện điều tiết các khoản thu cho các cấp ngân sách trên địa bàn quản lý theo quy định của pháp luật;</w:t>
      </w:r>
    </w:p>
    <w:p>
      <w:r>
        <w:t>b) Hướng dẫn và thực hiện thanh toán, chi trả các khoản chi của ngân sách nhà nước và các nguồn vốn khác được giao trên địa bàn quản lý theo quy định của pháp luật;</w:t>
      </w:r>
    </w:p>
    <w:p>
      <w:r>
        <w:t>c) Quản lý tiền mặt (tiền Việt Nam đồng, ngoại tệ), tài sản, ấn chỉ đặc biệt, giấy tờ có giá, vàng, bạc, đá quý, kim loại quý, tài sản khác của Nhà nước và của các đơn vị gửi tại Phòng Giao dịch;</w:t>
      </w:r>
    </w:p>
    <w:p>
      <w:r>
        <w:t>d) Nghiên cứu, đề xuất với Giám đốc Kho bạc Nhà nước khu vực việc trang cấp các thiết bị vật tư kỹ thuật chuyên dùng cho kho tiền và việc kiếm nhận, bảo quản, vận chuyển tiền mặt, giấy tờ có giá, vàng, bạc, đá quý, kim loại quý đối với Phòng Giao dịch.</w:t>
      </w:r>
    </w:p>
    <w:p>
      <w:r>
        <w:t>3. Thực hiện giao dịch thu, chi tiền mặt; kiểm tra, giám sát và thực hiện các biện pháp bảo đảm an toàn kho, quỹ tại Phòng Giao dịch.</w:t>
      </w:r>
    </w:p>
    <w:p>
      <w:r>
        <w:t>4. Thực hiện công tác kế toán ngân sách nhà nước:</w:t>
      </w:r>
    </w:p>
    <w:p>
      <w:r>
        <w:t>a) Hạch toán kế toán về thu, chi ngân sách nhà nước, các khoản vay nợ, trả nợ của Chính phủ, chính quyền địa phương thuộc địa bàn quản lý và các hoạt động nghiệp vụ Kho bạc Nhà nước tại Phòng Giao dịch theo quy định của pháp luật;</w:t>
      </w:r>
    </w:p>
    <w:p>
      <w:r>
        <w:t>b) Báo cáo tình hình thực hiện thu, chi ngân sách nhà nước cho cơ quan nhà nước có liên quan trên địa bàn quản lý theo quy định của pháp luật.</w:t>
      </w:r>
    </w:p>
    <w:p>
      <w:r>
        <w:t>5. Thực hiện nhiệm vụ tống kế toán nhà nước theo quy định của pháp luật:</w:t>
      </w:r>
    </w:p>
    <w:p>
      <w:r>
        <w:t>a) Tiếp nhận, kiểm tra thông tin tài chính do các cơ quan, đơn vị có trách nhiệm cung cấp theo quy định;</w:t>
      </w:r>
    </w:p>
    <w:p>
      <w:r>
        <w:t>b) Lập và gửi báo cáo tổng hợp thông tin tài chính thuộc phạm vi quản lý cho Kho bạc Nhà nước khu vực để lập báo cáo tài chính nhà nước tỉnh, đồng thời gửi cơ quan nhà nước có liên quan trên địa bàn quản lý theo quy định.</w:t>
      </w:r>
    </w:p>
    <w:p>
      <w:r>
        <w:t>6. Thực hiện công tác thống kê báo cáo thường xuyên, đột xuất về thu, chi ngân sách nhà nước, các khoản vay nợ, trả nợ của Chính phủ và chính quyền địa phương theo quy định; xác nhận số liệu thu, chi ngân sách nhà nước qua Phòng Giao dịch; tổng hợp, đối chiếu tình hình thực hiện các hoạt động nghiệp vụ phát sinh với các đơn vị liên quan tại Phòng Giao dịch.</w:t>
      </w:r>
    </w:p>
    <w:p>
      <w:r>
        <w:t>7. Mở tài khoản, kiểm soát tài khoản và thực hiện thanh toán bằng tiền mặt, bằng chuyển khoản đối với các tổ chức, cá nhân có quan hệ giao dịch với Phòng Giao dịch; mở, sử dụng tài khoản của Phòng Giao dịch tại ngân hàng theo quy định.</w:t>
      </w:r>
    </w:p>
    <w:p>
      <w:r>
        <w:t>8. Tổ chức thanh toán, đối chiếu, quyết toán thu hộ, chi hộ liên kho bạc theo quy định.</w:t>
      </w:r>
    </w:p>
    <w:p>
      <w:r>
        <w:t>9. Phối hợp với cơ quan nhà nước có liên quan trên địa bàn quản lý thực hiện thủ tục rút vốn tạm ứng, vay ngân quỹ nhà nước của ngân sách địa phương cấp tỉnh theo quy định.</w:t>
      </w:r>
    </w:p>
    <w:p>
      <w:r>
        <w:t>10. Thực hiện công tác phát hành, thanh toán công cụ nợ của Chính phủ theo quy định.</w:t>
      </w:r>
    </w:p>
    <w:p>
      <w:r>
        <w:t>11. Thực hiện tiếp nhận và xử lý hồ sơ đăng ký sử dụng dịch vụ công trực tuyến cho các đơn vị giao dịch tại Phòng Giao dịch.</w:t>
      </w:r>
    </w:p>
    <w:p>
      <w:r>
        <w:t>12. Thực hiện nhiệm vụ xử lý vi phạm hành chính trong lĩnh vực Kho bạc Nhà nước theo quy định; công tác tiếp công dân và giải quyết đơn thư khiếu nại, tố cáo tại Phòng Giao dịch theo quy định.</w:t>
      </w:r>
    </w:p>
    <w:p>
      <w:r>
        <w:t>13. Thực hiện công tác ứng dụng công nghệ thông tin và chuyển đổi số tại Phòng Giao dịch.</w:t>
      </w:r>
    </w:p>
    <w:p>
      <w:r>
        <w:t>14. Quản lý đội ngũ công chức, lao động hợp đồng, tài chính, tài sản được giao; thực hiện công tác văn thư, lưu trữ, bảo vệ bí mật nhà nước, pháp chế tại Phòng Giao dịch theo quy định.</w:t>
      </w:r>
    </w:p>
    <w:p>
      <w:r>
        <w:t>15. Tổ chức thực hiện chương trình hiện đại hoá hoạt động Kho bạc Nhà nước; thực hiện nhiệm vụ cải cách hành chính theo mục tiêu nâng cao chất lượng hoạt động, công khai hóa thủ tục, cải tiến quy trình nghiệp vụ và cung cấp thông tin để tạo thuận lợi phục vụ khách hàng.</w:t>
      </w:r>
    </w:p>
    <w:p>
      <w:r>
        <w:t>16. Hướng dẫn, kiểm tra, hỗ trợ, trả lời vướng mắc của các đơn vị, tổ chức, cá nhân trong việc thực hiện các quy định liên quan đến lĩnh vực thuộc chức năng, nhiệm vụ được giao.</w:t>
      </w:r>
    </w:p>
    <w:p>
      <w:r>
        <w:t>17. Thực hiện bảo quản và lưu trữ hồ sơ tài liệu thuộc lĩnh vực quản lý theo quy định.</w:t>
      </w:r>
    </w:p>
    <w:p>
      <w:r>
        <w:t>18. Thực hiện các nhiệm vụ khác do Giám đốc Kho bạc Nhà nước khu vực giao.</w:t>
      </w:r>
    </w:p>
    <w:p>
      <w:r>
        <w:t>19. Phòng Giao dịch có quyền:</w:t>
      </w:r>
    </w:p>
    <w:p>
      <w:r>
        <w:t>a) Trích tài khoản tiền gửi của tổ chức, cá nhân để nộp ngân sách nhà nước hoặc áp dụng các biện pháp hành chính khác để thu cho ngân sách nhà nước theo quy định của pháp luật;</w:t>
      </w:r>
    </w:p>
    <w:p>
      <w:r>
        <w:t>b) Được từ chối tạm ứng, thanh toán các khoản chi không đúng, không đủ các điều kiện theo quy định của pháp luật và chịu trách nhiệm về quyết định của mình.</w:t>
      </w:r>
    </w:p>
    <w:p>
      <w:r>
        <w:t>Điều 3. Cơ cấu tổ chức</w:t>
      </w:r>
    </w:p>
    <w:p>
      <w:r>
        <w:t>1. Phòng có Trưởng phòng và một số Phó Trưởng phòng, trong đó:</w:t>
      </w:r>
    </w:p>
    <w:p>
      <w:r>
        <w:t>- Trưởng phòng chịu trách nhiệm toàn diện trước Giám đốc Kho bạc Nhà nước khu vực và trước pháp luật về toàn bộ hoạt động của Phòng Giao dịch trên địa bàn quản lý.</w:t>
      </w:r>
    </w:p>
    <w:p>
      <w:r>
        <w:t>- Phó Trưởng phòng chịu trách nhiệm trước Trưởng phòng và pháp luật về lĩnh vực công tác được phân công phụ trách.</w:t>
      </w:r>
    </w:p>
    <w:p>
      <w:r>
        <w:t>2. Phòng Giao dịch làm việc theo chế độ chuyên viên.</w:t>
      </w:r>
    </w:p>
    <w:p>
      <w:r>
        <w:t>Điều 4. Biên chế và kinh phí hoạt động</w:t>
      </w:r>
    </w:p>
    <w:p>
      <w:r>
        <w:t>1. Kinh phí hoạt động của Phòng Giao dịch được cấp từ nguồn kinh phí của Kho bạc Nhà nước khu vực và các khoản thu khác theo quy định.</w:t>
      </w:r>
    </w:p>
    <w:p>
      <w:r>
        <w:t>2. Biên chế công chức và hợp đồng lao động của Phòng Giao dịch do Giám đốc Kho bạc Nhà nước khu vực quyết định trong tổng chỉ tiêu biên chế và hợp đồng lao động được giao.</w:t>
      </w:r>
    </w:p>
    <w:p>
      <w:r>
        <w:t>Điều 5. Quan hệ giữa Phòng Giao dịch với Cơ quan nhà nước có liên quan trên địa bàn quản lý</w:t>
      </w:r>
    </w:p>
    <w:p>
      <w:r>
        <w:t>1. Phòng Giao dịch có trách nhiệm phối hợp công tác với cơ quan nhà nước có liên quan trên địa bàn quản lý trong việc triển khai nhiệm vụ theo quy định.</w:t>
      </w:r>
    </w:p>
    <w:p>
      <w:r>
        <w:t>2. Phòng Giao dịch được đề nghị cơ quan nhà nước có liên quan trên địa bàn quản lý cung cấp hồ sơ, tài liệu cần thiết theo quy định phục vụ cho hoạt động nghiệp vụ Kho bạc Nhà nước.</w:t>
      </w:r>
    </w:p>
    <w:p>
      <w:r>
        <w:t>3. Phòng Giao dịch có trách nhiệm cung cấp thông tin, báo cáo về số liệu thu, chi ngân sách nhà nước và hoạt động nghiệp vụ Kho bạc Nhà nước có liên quan theo quy định cho cơ quan nhà nước có liên quan trên địa bàn quản lý.</w:t>
      </w:r>
    </w:p>
    <w:p>
      <w:r>
        <w:t>Điều 6. Hiệu lực và trách nhiệm thi hành</w:t>
      </w:r>
    </w:p>
    <w:p>
      <w:r>
        <w:t>1. Quyết định này có hiệu lực thi hành kể từ ngày 01 tháng 7 năm 2025 và thay thế Quyết định số 251/QĐ-KBNN ngày 06 tháng 3 năm 2025 của Kho bạc Nhà nước quy định chức năng, nhiệm vụ, quyền hạn và cơ cấu tổ chức của Phòng Giao dịch thuộc Kho bạc Nhà nước khu vực.</w:t>
      </w:r>
    </w:p>
    <w:p>
      <w:r>
        <w:t>2. Thủ trưởng các đơn vị thuộc Kho bạc Nhà nước, Giám đốc Kho bạc Nhà nước khu vực chịu trách nhiệm thi hành Quyết định này./.</w:t>
      </w:r>
    </w:p>
    <w:p>
      <w:r>
        <w:t>Nơi nhận:</w:t>
      </w:r>
    </w:p>
    <w:p>
      <w:r>
        <w:t>- Như Điều 7;</w:t>
      </w:r>
    </w:p>
    <w:p>
      <w:r>
        <w:t>- Lãnh đạo Bộ Tài chính (để b/c);</w:t>
      </w:r>
    </w:p>
    <w:p>
      <w:r>
        <w:t>- Cổng TTĐT KBNN;</w:t>
      </w:r>
    </w:p>
    <w:p>
      <w:r>
        <w:t>- Lưu: VT, TCCB, hungnv07</w:t>
      </w:r>
    </w:p>
    <w:p>
      <w:r>
        <w:t>GIÁM ĐỐC</w:t>
      </w:r>
    </w:p>
    <w:p>
      <w:r>
        <w:t>Trần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