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sửa đổi Quyết định 32/2018/QĐ-UBND và Quyết định 19/2019/QĐ-UBND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59/2024/QĐ-UBND</w:t>
      </w:r>
    </w:p>
    <w:p>
      <w:r>
        <w:t>Lai Châu, ngày 07 tháng 11 năm 2024</w:t>
      </w:r>
    </w:p>
    <w:p>
      <w:r>
        <w:t>QUYẾT ĐỊNH</w:t>
      </w:r>
    </w:p>
    <w:p>
      <w:r>
        <w:t>SỬA ĐỔI, BỔ SUNG MỘT SỐ ĐIỀU CỦA QUYẾT ĐỊNH SỐ 32/2018/QĐ-UBND NGÀY 05/10/2018 CỦA UBND TỈNH LAI CHÂU VÀ QUYẾT ĐỊNH SỐ 19/2019/QĐ-UBND NGÀY 28/8/2019 CỦA UBND TỈNH LAI CHÂU</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Quyết định số 50/2017/QĐ-TTg ngày 31 tháng 12 năm 2017 của Thủ tướng Chính phủ quy định tiêu chuẩn, định mức sử dụng máy móc, thiết bị; Căn cứ Nghị định số 151/2017/NĐ-CP ngày 26 tháng 12 năm 2017 của Chính phủ quy định chi tiết một số điều của Luật Quản lý, sử dụng tài sản công;</w:t>
      </w:r>
    </w:p>
    <w:p>
      <w:r>
        <w:t>Căn cứ Nghị định số 152/2017/NĐ-CP ngày 27 tháng 12 năm 2017 của Chính phủ quy định tiêu chuẩn, định mức sử dụng trụ sở làm việc, cơ sở hoạt động sự nghiệp;</w:t>
      </w:r>
    </w:p>
    <w:p>
      <w:r>
        <w:t>Căn cứ Nghị định số 114/2024/NĐ-CP ngày 15 tháng 9 năm 2024 của Chính phủ về sửa đổi, bổ sung một số điều của Nghị định số 151/2017/NĐ-CP ngày 26/12/2017 của Chính phủ quy định chi tiết một số điều của Luật Quản lý, sử dụng tài sản công;</w:t>
      </w:r>
    </w:p>
    <w:p>
      <w:r>
        <w:t>Sau khi thống nhất với Thường trực Hội đồng nhân dân tỉnh tại Công văn số 518/HĐND-VP ngày 01/11/2024;</w:t>
      </w:r>
    </w:p>
    <w:p>
      <w:r>
        <w:t>Theo đề nghị của Giám đốc Sở Tài chính.</w:t>
      </w:r>
    </w:p>
    <w:p>
      <w:r>
        <w:t>QUYẾT ĐỊNH:</w:t>
      </w:r>
    </w:p>
    <w:p>
      <w:r>
        <w:t>Điều 1. Sửa đổi, bổ sung một số Điều của Quyết định số 32/2018/QĐ-UBND ngày 05/10/2018 của UBND tỉnh Lai Châu về phân cấp thẩm quyền ban hành tiêu chuẩn, định mức sử dụng máy móc, thiết bị chuyên dùng thuộc phạm vi quản lý trên địa bàn tỉnh Lai Châu</w:t>
      </w:r>
    </w:p>
    <w:p>
      <w:r>
        <w:t>1. Sửa đổi, bổ sung Điều 2 như sau:</w:t>
      </w:r>
    </w:p>
    <w:p>
      <w:r>
        <w:t>“Điều 2. Đối tượng áp dụng</w:t>
      </w:r>
    </w:p>
    <w:p>
      <w:r>
        <w:t>1. Cơ quan nhà nước, đơn vị sự nghiệp công lập thuộc tỉnh (trừ đơn vị sự nghiệp công lập tự đảm bảo chi thường xuyên và chi đầu tư), Ban Quản lý sử dụng vốn nhà nước (sau đây gọi là cơ quan, tổ chức, đơn vị).</w:t>
      </w:r>
    </w:p>
    <w:p>
      <w:r>
        <w:t>2. Các cơ quan, đơn vị, tổ chức khác có liên quan”.</w:t>
      </w:r>
    </w:p>
    <w:p>
      <w:r>
        <w:t>2. Sửa đổi, bổ sung khoản 2, Điều 3 như sau:</w:t>
      </w:r>
    </w:p>
    <w:p>
      <w:r>
        <w:t>“2. Các cơ quan, tổ chức, đơn vị ban hành tiêu chuẩn, định mức sử dụng máy móc, thiết bị chuyên dùng đảm bảo hiệu quả, phù hợp với chức năng, nhiệm vụ và nhu cầu sử dụng tài sản, phù hợp với khả năng cân đối ngân sách theo phân cấp và dự toán được giao, chịu trách nhiệm trước pháp luật về quyết định của mình.”</w:t>
      </w:r>
    </w:p>
    <w:p>
      <w:r>
        <w:t>3. Sửa đổi, bổ sung Điều 4 như sau:</w:t>
      </w:r>
    </w:p>
    <w:p>
      <w:r>
        <w:t>“Điều 4. Thẩm quyền ban hành tiêu chuẩn, định mức sử dụng máy móc, thiết bị chuyên dùng</w:t>
      </w:r>
    </w:p>
    <w:p>
      <w:r>
        <w:t>1. Các cơ quan, tổ chức, đơn vị cấp tỉnh ban hành tiêu chuẩn, định mức sử dụng máy móc, thiết bị chuyên dùng (chủng loại, số lượng) thuộc phạm vi quản lý.</w:t>
      </w:r>
    </w:p>
    <w:p>
      <w:r>
        <w:t>2. UBND các huyện, thành phố ban hành tiêu chuẩn, định mức sử dụng máy móc, thiết bị chuyên dùng (chủng loại, số lượng) thuộc phạm vi quản lý.</w:t>
      </w:r>
    </w:p>
    <w:p>
      <w:r>
        <w:t>3. Riêng đối với máy móc, thiết bị chuyên dùng thuộc lĩnh vực y tế, giáo dục và đào tạo, trên cơ sở hướng dẫn của Bộ Y tế, Bộ Giáo dục và Đào tạo, các Sở: Y tế, Giáo dục và Đào tạo ban hành tiêu chuẩn, định mức sử dụng máy móc, thiết bị chuyên dùng theo quy định.”.</w:t>
      </w:r>
    </w:p>
    <w:p>
      <w:r>
        <w:t>4. Sửa đổi, bổ sung khoản 1, Điều 5 như sau:</w:t>
      </w:r>
    </w:p>
    <w:p>
      <w:r>
        <w:t>“1. Căn cứ dự toán ngân sách được giao hàng năm (bao gồm cả quỹ phát triển hoạt động sự nghiệp và nguồn kinh phí hợp pháp khác được phép sử dụng của đơn vị), tiêu chuẩn, định mức sử dụng máy móc, thiết bị chuyên dùng đã ban hành, các cơ quan, tổ chức, đơn vị cấp tỉnh và Ủy ban nhân dân các huyện, thành phố thực hiện mua sắm theo quy định tại Luật Quản lý sử dụng tài sản công, Luật Đấu thầu, các văn bản hướng dẫn Luật, Nghị quyết của Hội đồng nhân dân tỉnh ban hành quy định về phân cấp quản lý, sử dụng tài sản công và thẩm quyền quyết định việc mua sắm hàng hóa, dịch vụ thuộc phạm vi quản lý của tỉnh Lai Châu và quy định của Ủy ban nhân dân tỉnh đối với tài sản thuộc danh mục mua sắm tập trung bảo đảm tiết kiệm, hiệu quả, phù hợp với nhu cầu sử dụng thực tế, tránh lãng phí và trong phạm vi dự toán được giao.”</w:t>
      </w:r>
    </w:p>
    <w:p>
      <w:r>
        <w:t>Điều 2. Sửa đổi, bổ sung một số Điều của Quyết định số 19/2019/QĐ-UBND ngày 28/8/2019 của UBND tỉnh Lai Châu quy định tiêu chuẩn, định mức sử dụng diện tích chuyên dùng của các cơ quan, tổ chức và phân cấp thẩm quyền ban hành tiêu chuẩn, định mức sử dụng diện tích công trình sự nghiệp của đơn vị sự nghiệp công lập thuộc phạm vi quản lý trên địa bàn tỉnh</w:t>
      </w:r>
    </w:p>
    <w:p>
      <w:r>
        <w:t>1. Sửa đổi, bổ sung Điều 2 như sau:</w:t>
      </w:r>
    </w:p>
    <w:p>
      <w:r>
        <w:t>“Điều 2. Đối tượng áp dụng</w:t>
      </w:r>
    </w:p>
    <w:p>
      <w:r>
        <w:t>1. Cơ quan nhà nước, đơn vị sự nghiệp công lập thuộc tỉnh (trừ đơn vị sự nghiệp công lập tự đảm bảo chi thường xuyên và chi đầu tư), Ban Quản lý sử dụng vốn nhà nước (sau đây gọi là cơ quan, tổ chức, đơn vị).</w:t>
      </w:r>
    </w:p>
    <w:p>
      <w:r>
        <w:t>2. Các cơ quan, đơn vị, tổ chức khác có liên quan”.</w:t>
      </w:r>
    </w:p>
    <w:p>
      <w:r>
        <w:t>2. Sửa đổi, bổ sung Điều 3 như sau:</w:t>
      </w:r>
    </w:p>
    <w:p>
      <w:r>
        <w:t>“ Điều 3. Nguyên tắc ban hành tiêu chuẩn, định mức sử dụng diện tích chuyên dùng</w:t>
      </w:r>
    </w:p>
    <w:p>
      <w:r>
        <w:t>Các cơ quan, tổ chức, đơn vị ban hành tiêu chuẩn, định mức sử dụng công trình sự nghiệp của đơn vị sự nghiệp công lập thuộc phạm vi quản lý trên cơ sở nhu cầu sử dụng, khả năng của ngân sách nhà nước, quỹ nhà đất hiện có và mức độ tự chủ của đơn vị sự nghiệp công lập để quyết định cho phù hợp, bảo đảm tiết kiệm hiệu quả và chịu trách nhiệm trước pháp luật về quyết định của mình.”</w:t>
      </w:r>
    </w:p>
    <w:p>
      <w:r>
        <w:t>3. Sửa đổi, bổ sung Điều 5 như sau:</w:t>
      </w:r>
    </w:p>
    <w:p>
      <w:r>
        <w:t>“ Điều 5. Phân cấp thẩm quyền ban hành tiêu chuẩn, định mức sử dụng công trình sự nghiệp thuộc cơ sở hoạt động sự nghiệp</w:t>
      </w:r>
    </w:p>
    <w:p>
      <w:r>
        <w:t>1. Tiêu chuẩn, định mức sử dụng công trình sự nghiệp lĩnh vực y tế, giáo dục và đào tạo của đơn vị sự nghiệp thuộc phạm vi quản lý, trên cơ sở hướng dẫn của Bộ Y tế, Bộ Giáo dục và Đào tạo, Bộ Lao động - Thương binh và Xã hội, các Sở: Y tế, Giáo dục và Đào tạo, Lao động - Thương binh và Xã hội ban hành tiêu chuẩn, định mức sử dụng công trình sự nghiệp thuộc phạm vi quản lý theo quy định.</w:t>
      </w:r>
    </w:p>
    <w:p>
      <w:r>
        <w:t>2. Đối với diện tích công trình sự nghiệp khác (ngoài lĩnh vực y tế, giáo dục và đào tạo), các sở, ban, ngành; Ủy ban nhân dân các huyện, thành phố ban hành tiêu chuẩn, định mức sử dụng công trình sự nghiệp của đơn vị sự nghiệp công lập thuộc phạm vi quản lý.”.</w:t>
      </w:r>
    </w:p>
    <w:p>
      <w:r>
        <w:t>4. Bãi bỏ khoản 1, Điều 7 và điểm a, điểm b khoản 2, Điều 7.</w:t>
      </w:r>
    </w:p>
    <w:p>
      <w:r>
        <w:t>Điều 3. Điều khoản thi hành</w:t>
      </w:r>
    </w:p>
    <w:p>
      <w:r>
        <w:t>1. Quyết định này có hiệu lực thi hành kể từ ngày 20 tháng 11 năm 2024.</w:t>
      </w:r>
    </w:p>
    <w:p>
      <w:r>
        <w:t>2. Trường hợp văn bản được dẫn chiếu tại quyết định này được sửa đổi, bổ sung, thay thế bằng các văn bản khác của cấp có thẩm quyền thì áp dụng theo các văn bản sửa đổi, bổ sung, thay thế đó.</w:t>
      </w:r>
    </w:p>
    <w:p>
      <w:r>
        <w:t>3. Chánh Văn phòng Ủy ban nhân dân tỉnh; Thủ trưởng các sở, ban, ngành, đoàn thể tỉnh,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Tài chính;</w:t>
      </w:r>
    </w:p>
    <w:p>
      <w:r>
        <w:t>- Cục kiểm tra văn bản QPPL- Bộ Tư pháp;</w:t>
      </w:r>
    </w:p>
    <w:p>
      <w:r>
        <w:t>- T.Trực Tỉnh ủy;</w:t>
      </w:r>
    </w:p>
    <w:p>
      <w:r>
        <w:t>- T.Trực HĐND tỉnh;</w:t>
      </w:r>
    </w:p>
    <w:p>
      <w:r>
        <w:t>- Đoàn ĐBQH tỉnh;</w:t>
      </w:r>
    </w:p>
    <w:p>
      <w:r>
        <w:t>- Ủy ban MTTQVN tỉnh;</w:t>
      </w:r>
    </w:p>
    <w:p>
      <w:r>
        <w:t>- Sở Tư pháp;</w:t>
      </w:r>
    </w:p>
    <w:p>
      <w:r>
        <w:t>- VP UBND tỉnh: Lãnh đạo; CV các khối;</w:t>
      </w:r>
    </w:p>
    <w:p>
      <w:r>
        <w:t>- Công báo tỉnh; Đài PT-TH; Báo Lai Châu;</w:t>
      </w:r>
    </w:p>
    <w:p>
      <w:r>
        <w:t>- Cổng thông tin điện tử tỉnh;</w:t>
      </w:r>
    </w:p>
    <w:p>
      <w:r>
        <w:t>- Lưu: VT, Kt3.</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