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55/2024/QĐ-UBND</w:t>
      </w:r>
    </w:p>
    <w:p>
      <w:r>
        <w:t>Cao Bằng, ngày 30 tháng 10 năm 2024</w:t>
      </w:r>
    </w:p>
    <w:p>
      <w:r>
        <w:t>QUYẾT ĐỊNH</w:t>
      </w:r>
    </w:p>
    <w:p>
      <w:r>
        <w:t>BAN HÀNH 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123/2024/NĐ-CP ngày 04 tháng 10 năm 2024 của Chính phủ quy định về xử phạt vi phạm hành chính trong lĩnh vực đất đai;</w:t>
      </w:r>
    </w:p>
    <w:p>
      <w:r>
        <w:t>Theo đề nghị của Giám đốc Sở Tài nguyên và Môi trường tại Tờ trình số 4329/TTr-STNMT ngày 30 tháng 10 năm 2024.</w:t>
      </w:r>
    </w:p>
    <w:p>
      <w:r>
        <w:t>QUYẾT ĐỊNH:</w:t>
      </w:r>
    </w:p>
    <w:p>
      <w:r>
        <w:t>Điều 1.  Ban hành kèm theo Quyết định này 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Cao Bằng.</w:t>
      </w:r>
    </w:p>
    <w:p>
      <w:r>
        <w:t>Điều 2.  Quyết định này có hiệu lực thi hành kể từ ngày 30 tháng 10 năm 2024.</w:t>
      </w:r>
    </w:p>
    <w:p>
      <w:r>
        <w:t>Điều 3.  Chánh Văn phòng Ủy ban nhân dân tỉnh, Giám đốc Sở Tài nguyên và Môi trường, Thủ trưởng các sở, ban, ngành; Chủ tịch Ủy ban nhân dân các huyện, thành phố; Chủ tịch Ủy ban nhân dân các xã, phường, thị trấn và các tổ chức, cá nhân liên quan chịu trách nhiệm thi hành Quyết định này./.</w:t>
      </w:r>
    </w:p>
    <w:p>
      <w:r>
        <w:t>Nơi nhận:</w:t>
      </w:r>
    </w:p>
    <w:p>
      <w:r>
        <w:t>- Như Điều 3;</w:t>
      </w:r>
    </w:p>
    <w:p>
      <w:r>
        <w:t>- Văn phòng Chính phủ;</w:t>
      </w:r>
    </w:p>
    <w:p>
      <w:r>
        <w:t>- Bộ Tài nguyên và Môi trường;</w:t>
      </w:r>
    </w:p>
    <w:p>
      <w:r>
        <w:t>- Vụ Pháp chế - Bộ TN&amp;MT;</w:t>
      </w:r>
    </w:p>
    <w:p>
      <w:r>
        <w:t>- Cục Kiểm tra Văn bản QPPL - Bộ Tư pháp;</w:t>
      </w:r>
    </w:p>
    <w:p>
      <w:r>
        <w:t>- TT Tỉnh ủy; TT HĐND tỉnh;</w:t>
      </w:r>
    </w:p>
    <w:p>
      <w:r>
        <w:t>- Chủ tịch, các PCT, Ủy viên UBND tỉnh;</w:t>
      </w:r>
    </w:p>
    <w:p>
      <w:r>
        <w:t>- Ủy ban MTTQVN tỉnh;</w:t>
      </w:r>
    </w:p>
    <w:p>
      <w:r>
        <w:t>- VP UBND tỉnh: Các PCVP; CV NCTH, TTTT;</w:t>
      </w:r>
    </w:p>
    <w:p>
      <w:r>
        <w:t>- Lưu: VT, NĐ (TT).</w:t>
      </w:r>
    </w:p>
    <w:p>
      <w:r>
        <w:t>TM. ỦY BAN NHÂN DÂN</w:t>
      </w:r>
    </w:p>
    <w:p>
      <w:r>
        <w:t>CHỦ TỊCH</w:t>
      </w:r>
    </w:p>
    <w:p>
      <w:r>
        <w:t>Hoàng Xuân Ánh</w:t>
      </w:r>
    </w:p>
    <w:p>
      <w:r>
        <w:t>QUY ĐỊNH</w:t>
      </w:r>
    </w:p>
    <w:p>
      <w:r>
        <w:t>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CAO BẰNG</w:t>
      </w:r>
    </w:p>
    <w:p>
      <w:r>
        <w:t>(Kèm theo Quyết định số 55/2024/QĐ-UBND ngày 30/10/2024 của Ủy ban nhân dân tỉnh Cao Bằng)</w:t>
      </w:r>
    </w:p>
    <w:p>
      <w:r>
        <w:t>Chương I</w:t>
      </w:r>
    </w:p>
    <w:p>
      <w:r>
        <w:t>QUY ĐỊNH CHUNG</w:t>
      </w:r>
    </w:p>
    <w:p>
      <w:r>
        <w:t>Điều 1. Phạm vi điều chỉnh</w:t>
      </w:r>
    </w:p>
    <w:p>
      <w:r>
        <w:t>Quy định này 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Cao Bằng, được quy định tại Điều 14 Nghị định số 123/2024/NĐ-CP ngày 04/10/2024 của Chính phủ quy định về xử phạt vi phạm hành chính trong lĩnh vực đất đai  (sau đây gọi tắt là Nghị định số 123/2024/NĐ-CP).</w:t>
      </w:r>
    </w:p>
    <w:p>
      <w:r>
        <w:t>Điều 2. Đối tượng áp dụng</w:t>
      </w:r>
    </w:p>
    <w:p>
      <w:r>
        <w:t>1. Tổ chức, cá nhân có hành vi vi phạm hành chính quy định tại Nghị định số 123/2024/NĐ-CP xảy ra trên địa bàn tỉnh Cao Bằng  (trừ trường hợp Điều ước quốc tế mà Việt Nam là thành viên có quy định khác) , gồm:</w:t>
      </w:r>
    </w:p>
    <w:p>
      <w:r>
        <w:t>a) Cá nhân trong nước, người Việt Nam định cư ở nước ngoài là công dân Việt Nam, cá nhân nước ngoài, người gốc Việt Nam định cư ở nước ngoài (sau đây gọi là cá nhân);</w:t>
      </w:r>
    </w:p>
    <w:p>
      <w:r>
        <w:t>b) Hộ gia đình, cộng đồng dân cư (bị xử phạt như đối với cá nhân vi phạm);</w:t>
      </w:r>
    </w:p>
    <w:p>
      <w:r>
        <w:t>c) Tổ chức trong nước, tổ chức nước ngoài, tổ chức kinh tế có vốn đầu tư nước ngoài, tổ chức tôn giáo, tổ chức tôn giáo trực thuộc.</w:t>
      </w:r>
    </w:p>
    <w:p>
      <w:r>
        <w:t>2. Cơ quan, người có thẩm quyền xử phạt và tổ chức, cá nhân có liên quan đến việc xử phạt vi phạm hành chính theo quy định tại Nghị định số 123/2024/NĐ-CP.</w:t>
      </w:r>
    </w:p>
    <w:p>
      <w:r>
        <w:t>Chương II</w:t>
      </w:r>
    </w:p>
    <w:p>
      <w:r>
        <w:t>NHỮNG QUY ĐỊNH CỤ THỂ</w:t>
      </w:r>
    </w:p>
    <w:p>
      <w:r>
        <w:t>Điều 3. Các trường hợp không có tính khả thi để khôi phục lại tình trạng ban đầu của đất trước khi vi phạm</w:t>
      </w:r>
    </w:p>
    <w:p>
      <w:r>
        <w:t>1. Hành vi làm suy giảm chất lượng đất</w:t>
      </w:r>
    </w:p>
    <w:p>
      <w:r>
        <w:t>a) Hành vi làm mất hoặc giảm độ dày tầng đất đang canh tác: Trường hợp diện tích vi phạm thuộc các thửa đất nông nghiệp bị ảnh hưởng bởi các dự án đang triển khai thực hiện, đã có quy hoạch, không còn tiếp tục sản xuất, canh tác được nữa do thấp trũng và không có nguồn nước, bị bỏ hoang không canh tác.</w:t>
      </w:r>
    </w:p>
    <w:p>
      <w:r>
        <w:t>Trong quá trình xác lập Biên bản vi phạm hành chính, người có thẩm quyền lập biên bản yêu cầu Ủy ban nhân dân xã, phường, thị trấn chịu trách nhiệm xác định diện tích đất nông nghiệp bị ảnh hưởng bởi các dự án, không sản xuất được nữa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b) Hành vi làm thay đổi lớp mặt của đất sản xuất nông nghiệp bằng các loại vật liệu, chất thải hoặc đất lẫn cát, sỏi, đá hay loại đất có thành phần khác với loại đất đang sử dụng trước khi vi phạm: Trường hợp diện tích vi phạm thuộc các thửa đất nông nghiệp bị ảnh hưởng bởi các dự án đang triển khai thực hiện, đã có quy hoạch, không sản xuất được nữa do thấp trũng và không có nguồn nước, bị bỏ hoang không canh tác.</w:t>
      </w:r>
    </w:p>
    <w:p>
      <w:r>
        <w:t>Trong quá trình xác lập Biên bản vi phạm hành chính, người có thẩm quyền lập biên bản yêu cầu Ủy ban nhân dân xã, phường, thị trấn chịu trách nhiệm xác định diện tích đất nông nghiệp bị ảnh hưởng bởi các dự án, không sản xuất được nữa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c) Hành vi gây bạc màu, gây xói mòn, rửa trôi đất nông nghiệp mà dẫn đến làm mất hoặc giảm khả năng sử dụng đất đã được xác định: Trường hợp diện tích đất vi phạm phù hợp với quy hoạch sử dụng đất, kế hoạch sử dụng đất, phù hợp mục đích sử dụng đất được giao, được thuê hoặc phù hợp với dự án đầu tư đã được cơ quan có thẩm quyền chấp thuận.</w:t>
      </w:r>
    </w:p>
    <w:p>
      <w:r>
        <w:t>Trong quá trình xác lập Biên bản vi phạm hành chính, người có thẩm quyền lập Biên bản đề nghị Ủy ban nhân dân các xã, phường, thị trấn chịu trách nhiệm xác nhận diện tích đất vi phạm phù hợp với quy hoạch sử dụng đất, kế hoạch sử dụng đất,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2. Đối với hành vi vi phạm làm biến dạng địa hình đất</w:t>
      </w:r>
    </w:p>
    <w:p>
      <w:r>
        <w:t>a) Hành vi thay đổi độ dốc bề mặt đất; hạ thấp bề mặt đất:</w:t>
      </w:r>
    </w:p>
    <w:p>
      <w:r>
        <w:t>- Trường hợp hành vi vi phạm làm thay đổi bề mặt đất từ đất dốc hoặc đất không bằng phẳng thành đất bằng phẳng thì không phải khôi phục trở lại độ dốc, đất không bằng phẳng như ban đầu.</w:t>
      </w:r>
    </w:p>
    <w:p>
      <w:r>
        <w:t>- Hành vi vi phạm làm thay đổi độ dốc bề mặt đất mà hiện nay diện tích đất vi phạm phù hợp với quy hoạch sử dụng đất, kế hoạch sử dụng đất, phù hợp mục đích sử dụng đất được giao, được thuê hoặc phù hợp với dự án đầu tư đã được cơ quan có thẩm quyền chấp thuận thì không phải khôi phục trở lại độ dốc như ban đầu trước khi vi phạm.</w:t>
      </w:r>
    </w:p>
    <w:p>
      <w:r>
        <w:t>Trong quá trình xác lập Biên bản vi phạm hành chính, người có thẩm quyền lập Biên bản đề nghị Ủy ban nhân dân các xã, phường, thị trấn chịu trách nhiệm xác nhận diện tích đất vi phạm phù hợp với quy hoạch sử dụng đất, kế hoạch sử dụng đất,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b) Hành vi san lấp đất có mặt nước chuyên dùng (trừ hồ thủy lợi): Tại thời điểm xử lý vi phạm hành chính thì diện tích đất mặt nước chuyên dùng đó không còn cần thiết cho mục đích sử dụng đã được xác định.</w:t>
      </w:r>
    </w:p>
    <w:p>
      <w:r>
        <w:t>Trong quá trình xác lập Biên bản vi phạm hành chính, người có thẩm quyền lập biên bản yêu cầu Ủy ban nhân dân xã, phường, thị trấn chịu trách nhiệm xác định diện tích đất vi phạm không còn sử dụng vào mục đích tưới tiêu nước hoặc tạo môi trường, cảnh quan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c)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 Trường hợp diện tích đất vi phạm phù hợp với quy hoạch sử dụng đất, kế hoạch sử dụng đất, phù hợp mục đích sử dụng đất được giao, được thuê hoặc phù hợp với dự án đầu tư đã được cơ quan có thẩm quyền chấp thuận.</w:t>
      </w:r>
    </w:p>
    <w:p>
      <w:r>
        <w:t>Trong quá trình xác lập Biên bản vi phạm hành chính, người có thẩm quyền lập Biên bản đề nghị Ủy ban nhân dân các xã, phường, thị trấn chịu trách nhiệm xác nhận diện tích đất vi phạm phù hợp với quy hoạch sử dụng đất, kế hoạch sử dụng đất,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Điều 4. Mức độ khôi phục lại tình trạng ban đầu của đất trước khi vi phạm</w:t>
      </w:r>
    </w:p>
    <w:p>
      <w:r>
        <w:t>1. Hành vi làm suy giảm chất lượng đất</w:t>
      </w:r>
    </w:p>
    <w:p>
      <w:r>
        <w:t>a) Hành vi làm mất hoặc giảm độ dày tầng đất đang canh tác: Buộc khôi phục lại độ dày tầng đất như trước khi vi phạm. Loại đất sử dụng để khôi phục lại tầng đất canh tác là đất cũ đã lấy đi, trường hợp đất cũ đã sử dụng vào việc khác  (không thể khôi phục lại được)  thì sử dụng đất khác có chất lượng phù hợp với mục đích sử dụng ban đầu của thửa đất hoặc tương đương các thửa đất liền kề có cùng mục đích sử dụng.</w:t>
      </w:r>
    </w:p>
    <w:p>
      <w:r>
        <w:t>b) Hành vi làm thay đổi lớp mặt của đất sản xuất nông nghiệp bằng các loại vật liệu, chất thải hoặc đất lẫn cát, sỏi, đá hay loại đất có thành phần khác với loại đất đang sử dụng trước khi vi phạm: Buộc loại bỏ các loại vật liệu, chất thải hoặc đất lẫn sỏi, đá hay đất có thành phần khác ra khỏi diện tích đất vi phạm và khôi phục mặt đất như tình trạng ban đầu của đất trước khi thực hiện hành vi vi phạm đảm bảo đủ chất lượng của đất để sản xuất nông nghiệp như trước khi vi phạm.</w:t>
      </w:r>
    </w:p>
    <w:p>
      <w:r>
        <w:t>c) Hành vi gây bạc màu, gây xói mòn, rửa trôi đất nông nghiệp mà dẫn đến làm mất hoặc giảm khả năng sử dụng đất đã được xác định: Buộc thực hiện các biện pháp (dùng công cụ, vật liệu,...) để bảo vệ, gia cố lại khu vực đất bị xói mòn, rửa trôi; cải tạo lại đất đảm bảo đủ chất lượng để sản xuất nông nghiệp.</w:t>
      </w:r>
    </w:p>
    <w:p>
      <w:r>
        <w:t>2. Đối với hành vi vi phạm làm biến dạng địa hình đất</w:t>
      </w:r>
    </w:p>
    <w:p>
      <w:r>
        <w:t>a) Hành vi thay đổi độ dốc bề mặt đất; hạ thấp bề mặt đất: Buộc san lấp điều chỉnh lại độ dốc bề mặt đất như trước khi vi phạm; san lấp, khôi phục lại độ cao thửa đất hoặc san gạt đất trở lại trạng thái ngang bằng với thửa đất liền kề.</w:t>
      </w:r>
    </w:p>
    <w:p>
      <w:r>
        <w:t>b) Hành vi san lấp đất có mặt nước chuyên dùng (trừ hồ thủy lợi): Buộc phải nạo vét trả lại hiện trạng mặt nước chuyên dùng như trước khi vi phạm.</w:t>
      </w:r>
    </w:p>
    <w:p>
      <w:r>
        <w:t>c)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Buộc san lấp, khôi phục lại độ cao thửa đất hoặc phải san gạt đất trở lại trạng thái ngang bằng với thửa đất liền kề. Loại đất sử dụng để san lấp khôi phục lại tình trạng ban đầu thửa đất phải sử dụng loại đất cũ đã lấy đi, trường hợp đất cũ đã vận chuyển đi nơi khác để sử dụng vào mục đích khác thì sử dụng đất khác và phải cải tạo đất đảm bảo chất lượng phù hợp với mục đích sử dụng ban đầu của thửa đất hoặc tương đương các thửa đất liền kề có cùng mục đích sử dụng.</w:t>
      </w:r>
    </w:p>
    <w:p>
      <w:r>
        <w:t>Chương III</w:t>
      </w:r>
    </w:p>
    <w:p>
      <w:r>
        <w:t>TỔ CHỨC THỰC HIỆN</w:t>
      </w:r>
    </w:p>
    <w:p>
      <w:r>
        <w:t>Điều 5. Trách nhiệm kiểm tra kết quả khôi phục lại tình trạng ban đầu của đất</w:t>
      </w:r>
    </w:p>
    <w:p>
      <w:r>
        <w:t>Cơ quan, Người lập biên bản vi phạm hành chính chịu trách nhiệm chủ trì phối hợp với các cơ quan, đơn vị có liên quan tổ chức kiểm tra, xác nhận kết quả mức độ khôi phục, biện pháp khôi phục tình trạng ban đầu của đất trước khi vi phạm, các trường hợp không có tính khả thi để khôi phục lại tình trạng ban đầu của đất trước khi vi phạm theo quy định tại Quyết định này.</w:t>
      </w:r>
    </w:p>
    <w:p>
      <w:r>
        <w:t>Điều 6. Trách nhiệm của các cơ quan, tổ chức có liên quan</w:t>
      </w:r>
    </w:p>
    <w:p>
      <w:r>
        <w:t>1. Ủy ban nhân dân các cấp và các Sở, ngành, tổ chức, đoàn thể có liên quan theo chức năng, nhiệm vụ của mình có trách nhiệm phổ biến, thực hiện nội dung Quy định này.</w:t>
      </w:r>
    </w:p>
    <w:p>
      <w:r>
        <w:t>2. Trong quá trình triển khai thực hiện nếu có khó khăn, vướng mắc, các cơ quan, tổ chức, cá nhân có liên quan kịp thời phản ánh về Sở Tài nguyên và Môi trường để tổng hợp báo cáo Ủy ban nhân dân tỉnh xem xét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