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 năm 2024 phê duyệt Nhiệm vụ Quy hoạch xây dựng vùng huyện Đăk Tô,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549/QĐ-UBND</w:t>
      </w:r>
    </w:p>
    <w:p>
      <w:r>
        <w:t>Kon Tum, ngày 27 tháng 8 năm 2024</w:t>
      </w:r>
    </w:p>
    <w:p>
      <w:r>
        <w:t>QUYẾT ĐỊNH</w:t>
      </w:r>
    </w:p>
    <w:p>
      <w:r>
        <w:t>PHÊ DUYỆT NHIỆM VỤ QUY HOẠCH XÂY DỰNG VÙNG HUYỆN ĐĂK TÔ,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kǶ 2021 - 2030, tầm nhìn đến năm 2050;</w:t>
      </w:r>
    </w:p>
    <w:p>
      <w:r>
        <w:t>Căn cứ Quyết định số 1756/QĐ-TTg ngày 31 tháng 12 năm 2023 của Thủ tướng Chính phủ phê duyệt Quy hoạch tỉnh Kon Tum thời kǶ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Đăk Tô tại Tờ trình số 37/TTr-UBND ngày 23 tháng 5 năm 2024, Công văn số 1227/UBND-KTTH ngày 05 tháng 8 năm 2024 về phê duyệt Nhiệm vụ Quy hoạch xây dựng vùng huyện Đăk Tô, tỉnh Kon Tum đến năm 2040; ý kiến của Sở Xây dựng tại Báo cáo số 84/BC-SXD ngày 24 tháng 5 năm 2024, Công văn số 1291/SXD-QHKT ngày 07 tháng 8 năm 2024.</w:t>
      </w:r>
    </w:p>
    <w:p>
      <w:r>
        <w:t>QUYẾT ĐỊNH:</w:t>
      </w:r>
    </w:p>
    <w:p>
      <w:r>
        <w:t>Điều 1.  Phê duyệt Nhiệm vụ Quy hoạch xây dựng vùng huyện Đăk Tô, tỉnh Kon Tum đến năm 2040 với các nội dung chủ yếu như sau  [1]:</w:t>
      </w:r>
    </w:p>
    <w:p>
      <w:r>
        <w:t>1. Tên nhiệm vụ, tỷ lệ quy hoạch</w:t>
      </w:r>
    </w:p>
    <w:p>
      <w:r>
        <w:t>a) Tên nhiệm vụ: Nhiệm vụ Quy hoạch xây dựng vùng huyện Đăk Tô, tỉnh Kon Tum đến năm 2040.</w:t>
      </w:r>
    </w:p>
    <w:p>
      <w:r>
        <w:t>b) Tỷ lệ quy hoạch: 1/25.000.</w:t>
      </w:r>
    </w:p>
    <w:p>
      <w:r>
        <w:t>2. Phạm vi ranh giới vùng, thời hạn quy hoạch</w:t>
      </w:r>
    </w:p>
    <w:p>
      <w:r>
        <w:t>a) Phạm vi ranh giới lập quy hoạch vùng huyện bao gồm toàn bộ địa giới hành chính huyện Đăk Tô, với 9 đơn vị hành chính cấp xã  (thị trấn Đăk Tô và 08 xã: Diên Bình, Pô Kô, Tân Cảnh, Kon Đào, Ngọc Tụ, Đăk Rơ Nga, Đăk Trăm, Văn Lem) ; giới hạn tứ cận như sau:</w:t>
      </w:r>
    </w:p>
    <w:p>
      <w:r>
        <w:t>- Phía Đông giáp huyện Đăk Hà và huyện Tu Mơ Rông;</w:t>
      </w:r>
    </w:p>
    <w:p>
      <w:r>
        <w:t>- Phía Tây giáp huyện Ngọc Hồi;</w:t>
      </w:r>
    </w:p>
    <w:p>
      <w:r>
        <w:t>- Phía Nam giáp huyện Sa Thầy và huyện Đăk Hà;</w:t>
      </w:r>
    </w:p>
    <w:p>
      <w:r>
        <w:t>- Phía Bắc giáp huyện Tu Mơ Rông.</w:t>
      </w:r>
    </w:p>
    <w:p>
      <w:r>
        <w:t>b) Quy mô diện tích vùng: Tổng diện tích tự nhiên của huyện khoảng 50.870,31 ha  (508,7 km 2 ).</w:t>
      </w:r>
    </w:p>
    <w:p>
      <w:r>
        <w:t>c) Quy mô dân số: Tổng dân số trung bình huyện năm 2023 khoảng 52.439 người, trong đó, dân số đô thị là 14.968 người, dân số nông thôn là 37.471 người.</w:t>
      </w:r>
    </w:p>
    <w:p>
      <w:r>
        <w:t>d) Thời hạn quy hoạch: Giai đoạn ngắn hạn đến năm 2030, giai đoạn dài hạn đến năm 2040.</w:t>
      </w:r>
    </w:p>
    <w:p>
      <w:r>
        <w:t>3. Quan điểm, mục tiêu quy hoạch</w:t>
      </w:r>
    </w:p>
    <w:p>
      <w:r>
        <w:t>a) Quan điểm lập quy hoạch</w:t>
      </w:r>
    </w:p>
    <w:p>
      <w:r>
        <w:t>- Quy hoạch phát triển huyện Đăk Tô phải phù hợp với Quy hoạch tỉnh Kon Tum thời kỳ 2021 - 2030, tầm nhìn đến năm 2050; đảm bảo tính đồng bộ, thống nhất với quy hoạch vùng, ngành, lĩnh vực.</w:t>
      </w:r>
    </w:p>
    <w:p>
      <w:r>
        <w:t>- Khai thác và phát huy có hiệu quả tiềm năng, lợi thế của địa phương, tăng cường hợp tác với các địa phương trong tỉnh nhằm huy động, sử dụng có hiệu quả các nguồn lực để phát triển kinh tế - xã hội nhanh và bền vững, gắn chỉ tiêu tăng trưởng kinh tế với thực hiện công bằng xã hội.</w:t>
      </w:r>
    </w:p>
    <w:p>
      <w:r>
        <w:t>- Thúc đẩy mạnh mẽ khoa học - kỹ thuật, công nghệ, đổi mới sáng tạo nhằm tận dụng tốt mọi cơ hội phát triển, nhất là cách mạng công nghiệp lần thứ tư. Phát triển mạnh về công nghiệp chế biến, nông nghiệp công nghệ cao, dịch vụ…</w:t>
      </w:r>
    </w:p>
    <w:p>
      <w:r>
        <w:t>- Gắn phát triển kinh tế - xã hội với đảm bảo quốc phòng, an ninh, nhất là vùng sâu, vùng xa và các vị trí chiến lược trên địa bàn huyện. Bảo vệ môi trường sinh thái, phòng, chống, giảm nhẹ thiên tai; sử dụng hợp lý, có hiệu quả tài nguyên và môi trường.</w:t>
      </w:r>
    </w:p>
    <w:p>
      <w:r>
        <w:t>b) Mục tiêu</w:t>
      </w:r>
    </w:p>
    <w:p>
      <w:r>
        <w:t>- Tập trung nguồn lực phát triển công nghiệp chế biến, nông nghiệp ứng dụng công nghệ cao gắn với chuỗi liên kết sản xuất và tiêu thụ sản phẩm giá trị cao.</w:t>
      </w:r>
    </w:p>
    <w:p>
      <w:r>
        <w:t>- Đến năm 2025, xây dựng thị trấn Đăk Tô đạt các tiêu chí đô thị loại IV. Xây dựng công tác quy hoạch, quản lý khai thác và sử dụng hiệu quả các nguồn tài nguyên, khoáng sản và bảo vệ môi trường.</w:t>
      </w:r>
    </w:p>
    <w:p>
      <w:r>
        <w:t>4. Tính chất, chức năng vùng</w:t>
      </w:r>
    </w:p>
    <w:p>
      <w:r>
        <w:t>- Là một trong những cực vệ tinh quan trọng của tỉnh, nằm trong vùng liên huyện phía Nam được xác định là vùng động lực chủ đạo phát triển kinh tế tỉnh.</w:t>
      </w:r>
    </w:p>
    <w:p>
      <w:r>
        <w:t>- Là đầu mối giao thông liên vùng quan trọng của tỉnh. Là nơi hội tụ, gắn kết, giao lưu văn hóa các dân tộc của huyện và bảo tồn, phát huy giá trị văn hóa các dân tộc trong và ngoài tỉnh.</w:t>
      </w:r>
    </w:p>
    <w:p>
      <w:r>
        <w:t>- Là vùng phát triển công nghiệp chế biến, nông nghiệp ứng dụng công nghệ cao gắn với chuỗi liên kết sản xuất và tiêu thụ sản phẩm giá trị cao. Xây dựng công tác quy hoạch, quản lý khai thác và sử dụng hiệu quả các nguồn tài nguyên, khoáng sản và bảo vệ môi trường.</w:t>
      </w:r>
    </w:p>
    <w:p>
      <w:r>
        <w:t>- Là vùng có tiềm năng về đất đai, tài nguyên rừng và tài nguyên nước có cảnh quan thiên nhiên đẹp, có nhiều di tích lịch sử, kết hợp văn hóa đặc trưng của đồng bào các dân tộc Tây Nguyên thuận lợi phát triển du lịch văn hóa, du lịch sinh thái, du lịch trải nghiệm gắn với thương mại nông nghiệp và phát triển du lịch cộng đồng trên cơ sở đảm bảo an toàn về quốc phòng, an ninh.</w:t>
      </w:r>
    </w:p>
    <w:p>
      <w:r>
        <w:t>5. Các dự báo phát triển và các chỉ tiêu kinh tế - kỹ thuật cơ bản của đồ án</w:t>
      </w:r>
    </w:p>
    <w:p>
      <w:r>
        <w:t>a) Dự báo quy mô dân số</w:t>
      </w:r>
    </w:p>
    <w:p>
      <w:r>
        <w:t>- Dân số toàn huyện đến năm 2030 khoảng 55.100 người.</w:t>
      </w:r>
    </w:p>
    <w:p>
      <w:r>
        <w:t>- Dân số toàn huyện đến năm 2040 khoảng 60.800 người.</w:t>
      </w:r>
    </w:p>
    <w:p>
      <w:r>
        <w:t>b) Tỷ lệ đô thị hóa</w:t>
      </w:r>
    </w:p>
    <w:p>
      <w:r>
        <w:t>- Tỷ lệ đô thị hóa đến năm 2030 khoảng 41,74%, quy mô dân số đô thị khoảng 23.000 người.</w:t>
      </w:r>
    </w:p>
    <w:p>
      <w:r>
        <w:t>- Tỷ lệ đô thị hóa đến năm 2040 khoảng 50,16 %, quy mô dân số đô thị khoảng 30.500 người.</w:t>
      </w:r>
    </w:p>
    <w:p>
      <w:r>
        <w:t>c) Quy mô đất đai: Quy mô diện tích tự nhiên của huyện khoảng 50.870,31 ha. Dự báo quy mô diện tích đất phi nông nghiệp  (đất xây dựng đô thị, nông thôn, khu chức năng và hệ thống hạ tầng kỹ thuật, hạ tầng xã hội)  vùng huyện như sau:</w:t>
      </w:r>
    </w:p>
    <w:p>
      <w:r>
        <w:t>- Dự báo đến năm 2030, tổng diện tích đất phi nông nghiệp trên địa bàn huyện 6.509 ha, đất xây dựng đô thị khoảng 1.500 ha.</w:t>
      </w:r>
    </w:p>
    <w:p>
      <w:r>
        <w:t>- Dự báo đến năm 2040, tổng diện tích đất phi nông nghiệp trên địa bàn huyện 7.424 ha, đất xây dựng đô thị khoảng 2.000 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55,1</w:t>
      </w:r>
    </w:p>
    <w:p>
      <w:r>
        <w:t>60,8</w:t>
      </w:r>
    </w:p>
    <w:p>
      <w:r>
        <w:t>-</w:t>
      </w:r>
    </w:p>
    <w:p>
      <w:r>
        <w:t>Tỷ lệ tăng dân số trung bình/năm</w:t>
      </w:r>
    </w:p>
    <w:p>
      <w:r>
        <w:t>%</w:t>
      </w:r>
    </w:p>
    <w:p>
      <w:r>
        <w:t>0,71</w:t>
      </w:r>
    </w:p>
    <w:p>
      <w:r>
        <w:t>0,98</w:t>
      </w:r>
    </w:p>
    <w:p>
      <w:r>
        <w:t>2</w:t>
      </w:r>
    </w:p>
    <w:p>
      <w:r>
        <w:t>Tỷ lệ đô thị hóa</w:t>
      </w:r>
    </w:p>
    <w:p>
      <w:r>
        <w:t>%</w:t>
      </w:r>
    </w:p>
    <w:p>
      <w:r>
        <w:t>41,74</w:t>
      </w:r>
    </w:p>
    <w:p>
      <w:r>
        <w:t>50,16</w:t>
      </w:r>
    </w:p>
    <w:p>
      <w:r>
        <w:t>3</w:t>
      </w:r>
    </w:p>
    <w:p>
      <w:r>
        <w:t>Đất dân dụng đô thị</w:t>
      </w:r>
    </w:p>
    <w:p>
      <w:r>
        <w:t>m 2 /người</w:t>
      </w:r>
    </w:p>
    <w:p>
      <w:r>
        <w:t>50 - 80</w:t>
      </w:r>
    </w:p>
    <w:p>
      <w:r>
        <w:t>50 - 80</w:t>
      </w:r>
    </w:p>
    <w:p>
      <w:r>
        <w:t>4</w:t>
      </w:r>
    </w:p>
    <w:p>
      <w:r>
        <w:t>Đất ở</w:t>
      </w:r>
    </w:p>
    <w:p>
      <w:r>
        <w:t>-</w:t>
      </w:r>
    </w:p>
    <w:p>
      <w:r>
        <w:t>Khu vực đô thị</w:t>
      </w:r>
    </w:p>
    <w:p>
      <w:r>
        <w:t>m 2 /người</w:t>
      </w:r>
    </w:p>
    <w:p>
      <w:r>
        <w:t>28 - 45</w:t>
      </w:r>
    </w:p>
    <w:p>
      <w:r>
        <w:t>28 - 45</w:t>
      </w:r>
    </w:p>
    <w:p>
      <w:r>
        <w:t>-</w:t>
      </w:r>
    </w:p>
    <w:p>
      <w:r>
        <w:t>Các điểm dân cư nông thôn</w:t>
      </w:r>
    </w:p>
    <w:p>
      <w:r>
        <w:t>m 2 /người</w:t>
      </w:r>
    </w:p>
    <w:p>
      <w:r>
        <w:t>&gt; 25</w:t>
      </w:r>
    </w:p>
    <w:p>
      <w:r>
        <w:t>&gt; 25</w:t>
      </w:r>
    </w:p>
    <w:p>
      <w:r>
        <w:t>5</w:t>
      </w:r>
    </w:p>
    <w:p>
      <w:r>
        <w:t>Chỉ tiêu cấp điện</w:t>
      </w:r>
    </w:p>
    <w:p>
      <w:r>
        <w:t>5.1</w:t>
      </w:r>
    </w:p>
    <w:p>
      <w:r>
        <w:t>Cấp điện sinh hoạt</w:t>
      </w:r>
    </w:p>
    <w:p>
      <w:r>
        <w:t>Qsh</w:t>
      </w:r>
    </w:p>
    <w:p>
      <w:r>
        <w:t>-</w:t>
      </w:r>
    </w:p>
    <w:p>
      <w:r>
        <w:t>Khu vực đô thị</w:t>
      </w:r>
    </w:p>
    <w:p>
      <w:r>
        <w:t>W/người</w:t>
      </w:r>
    </w:p>
    <w:p>
      <w:r>
        <w:t>200</w:t>
      </w:r>
    </w:p>
    <w:p>
      <w:r>
        <w:t>330</w:t>
      </w:r>
    </w:p>
    <w:p>
      <w:r>
        <w:t>-</w:t>
      </w:r>
    </w:p>
    <w:p>
      <w:r>
        <w:t>Các điểm dân cư nông thôn</w:t>
      </w:r>
    </w:p>
    <w:p>
      <w:r>
        <w:t>W/người</w:t>
      </w:r>
    </w:p>
    <w:p>
      <w:r>
        <w:t>150</w:t>
      </w:r>
    </w:p>
    <w:p>
      <w:r>
        <w:t>200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&gt; 20</w:t>
      </w:r>
    </w:p>
    <w:p>
      <w:r>
        <w:t>&gt; 20</w:t>
      </w:r>
    </w:p>
    <w:p>
      <w:r>
        <w:t>6.3</w:t>
      </w:r>
    </w:p>
    <w:p>
      <w:r>
        <w:t>Công cộng</w:t>
      </w:r>
    </w:p>
    <w:p>
      <w:r>
        <w:t>%Qsh</w:t>
      </w:r>
    </w:p>
    <w:p>
      <w:r>
        <w:t>10</w:t>
      </w:r>
    </w:p>
    <w:p>
      <w:r>
        <w:t>10</w:t>
      </w:r>
    </w:p>
    <w:p>
      <w:r>
        <w:t>7</w:t>
      </w:r>
    </w:p>
    <w:p>
      <w:r>
        <w:t>Thu gom nước thải</w:t>
      </w:r>
    </w:p>
    <w:p>
      <w:r>
        <w:t>7.1</w:t>
      </w:r>
    </w:p>
    <w:p>
      <w:r>
        <w:t>Thu gom nước thải sinh hoạt</w:t>
      </w:r>
    </w:p>
    <w:p>
      <w:r>
        <w:t>-</w:t>
      </w:r>
    </w:p>
    <w:p>
      <w:r>
        <w:t>Đô thị</w:t>
      </w:r>
    </w:p>
    <w:p>
      <w:r>
        <w:t>%Qsh</w:t>
      </w:r>
    </w:p>
    <w:p>
      <w:r>
        <w:t>90</w:t>
      </w:r>
    </w:p>
    <w:p>
      <w:r>
        <w:t>95</w:t>
      </w:r>
    </w:p>
    <w:p>
      <w:r>
        <w:t>-</w:t>
      </w:r>
    </w:p>
    <w:p>
      <w:r>
        <w:t>Các điểm dân cư nông thôn</w:t>
      </w:r>
    </w:p>
    <w:p>
      <w:r>
        <w:t>%Qsh</w:t>
      </w:r>
    </w:p>
    <w:p>
      <w:r>
        <w:t>80</w:t>
      </w:r>
    </w:p>
    <w:p>
      <w:r>
        <w:t>80</w:t>
      </w:r>
    </w:p>
    <w:p>
      <w:r>
        <w:t>7.2</w:t>
      </w:r>
    </w:p>
    <w:p>
      <w:r>
        <w:t>Thu gom nước thải công nghiệp</w:t>
      </w:r>
    </w:p>
    <w:p>
      <w:r>
        <w:t>%Qcn</w:t>
      </w:r>
    </w:p>
    <w:p>
      <w:r>
        <w:t>100</w:t>
      </w:r>
    </w:p>
    <w:p>
      <w:r>
        <w:t>100</w:t>
      </w:r>
    </w:p>
    <w:p>
      <w:r>
        <w:t>8</w:t>
      </w:r>
    </w:p>
    <w:p>
      <w:r>
        <w:t>Cây xanh</w:t>
      </w:r>
    </w:p>
    <w:p>
      <w:r>
        <w:t>m 2 /người</w:t>
      </w:r>
    </w:p>
    <w:p>
      <w:r>
        <w:t>-</w:t>
      </w:r>
    </w:p>
    <w:p>
      <w:r>
        <w:t>Đô thị</w:t>
      </w:r>
    </w:p>
    <w:p>
      <w:r>
        <w:t>m 2 /người</w:t>
      </w:r>
    </w:p>
    <w:p>
      <w:r>
        <w:t>8 - 10</w:t>
      </w:r>
    </w:p>
    <w:p>
      <w:r>
        <w:t>8 - 10</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nội dung chính lập quy hoạch xây dựng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liên huyện,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công nghiệp,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Đăk Tô.</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Đăk Tô chịu trách nhiệm trước pháp luật, Ủy ban nhân dân tỉnh về tính đúng đắn, chính xác, hợp pháp, thống nhất số liệu, tài liệu trình và tổ chức lập, trình thẩm định, phê duyệt Đồ án Quy hoạch xây dựng vùng huyện Đăk Tô,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Ủy ban nhân dân tỉnh về nội dung trình, tổ chức thẩm định, trình phê duyệt Đồ án Quy hoạch xây dựng vùng huyện Đăk Tô,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Đăk Tô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 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