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548/QĐ-UBND năm 2025 về Đơn giá Thống kê, kiểm kê đất đai và xây dựng bản đồ hiện trạng sử dụng đất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548/QĐ-UBND</w:t>
      </w:r>
    </w:p>
    <w:p>
      <w:r>
        <w:t>Quảng Trị, ngày 28 tháng 02 năm 2025</w:t>
      </w:r>
    </w:p>
    <w:p>
      <w:r>
        <w:t>QUYẾT ĐỊNH</w:t>
      </w:r>
    </w:p>
    <w:p>
      <w:r>
        <w:t>BAN HÀNH ĐƠN GIÁ THỐNG KÊ, KIỂM KÊ ĐẤT ĐAI VÀ XÂY DỰNG BẢN ĐỒ HIỆN TRẠNG SỬ DỤNG ĐẤT TRÊN ĐỊA BÀN TỈNH QUẢNG TRỊ</w:t>
      </w:r>
    </w:p>
    <w:p>
      <w:r>
        <w:t>ỦY BAN NHÂN DÂN TỈNH QUẢNG TRỊ</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năm 2024, Luật Nhà ở năm 2023, Luật Kinh doanh bất động sản năm 2023 và Luật Các tổ chức tín dụng năm 2024;</w:t>
      </w:r>
    </w:p>
    <w:p>
      <w:r>
        <w:t>Căn cứ Nghị định số 102/2024/NĐ-CP ngày 30 tháng 7 năm 2024 của Chính phủ quy định chi tiết thi hành một số điều của Luật Đất đai;</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08/2024/TT-BTNMT ngày 31 tháng 7 năm 2024 của Bộ Tài nguyên và Môi trường Thống kê, kiểm kê đất đai và xây dựng bản đồ hiện trạng sử dụng đất;</w:t>
      </w:r>
    </w:p>
    <w:p>
      <w:r>
        <w:t>Căn cứ Thông tư số 136/2017/TT-BTC ngày 22 tháng 12 năm 2017 của Bộ Tài chính quy định lập, quản lý, sử dụng kinh phí hoạt động kinh tế đối với các nhiệm vụ chi về tài nguyên và Môi trường;</w:t>
      </w:r>
    </w:p>
    <w:p>
      <w:r>
        <w:t>Căn cứ Quyết định số 03/2025/QĐ-UBND ngày 20 tháng 01 năm 2025 của Ủy ban nhân dân tỉnh ban hành Quy định Định mức kinh tế - kỹ thuật Thống kê, kiểm kê đất đai và xây dựng bản đồ hiện trạng sử dụng đất trên địa bàn tỉnh Quảng Trị;</w:t>
      </w:r>
    </w:p>
    <w:p>
      <w:r>
        <w:t>Xét đề nghị của Giám đốc Sở Tài nguyên và Môi trường tại Tờ trình số 764/TTr-STNMT ngày 21 tháng 02 năm 2025 về việc đề nghị ban hành Đơn giá Thống kê, kiểm kê đất đai và xây dựng bản đồ hiện trạng sử dụng đất trên địa bàn tỉnh Quảng Trị.</w:t>
      </w:r>
    </w:p>
    <w:p>
      <w:r>
        <w:t>QUYẾT ĐỊNH:</w:t>
      </w:r>
    </w:p>
    <w:p>
      <w:r>
        <w:t>Điều 1.  Ban hành kèm theo Quyết định này bộ Đơn giá Thống kê, kiểm kê đất đai và xây dựng bản đồ hiện trạng sử dụng đất trên địa bàn tỉnh Quảng Trị.</w:t>
      </w:r>
    </w:p>
    <w:p>
      <w:r>
        <w:t>(Bao gồm Đơn giá và Phụ lục đơn giá chi tiết ban hành kèm theo Quyết định này).</w:t>
      </w:r>
    </w:p>
    <w:p>
      <w:r>
        <w:t>Điều 2.  Đối tượng, phạm vi điều chỉnh</w:t>
      </w:r>
    </w:p>
    <w:p>
      <w:r>
        <w:t>1. Đơn giá ban hành kèm theo Quyết định này áp dụng đối với các doanh nghiệp nhà nước, đơn vị sự nghiệp công lập, các tổ chức và cá nhân có liên quan đến việc thực hiện các công việc về Thống kê, kiểm kê đất đai và xây dựng bản đồ hiện trạng sử dụng đất trên địa bàn tỉnh Quảng Trị.</w:t>
      </w:r>
    </w:p>
    <w:p>
      <w:r>
        <w:t>2. Đơn giá ban hành kèm theo Quyết định này còn làm cơ sở để lập và thẩm tra các dự án, công trình liên quan đến công tác Thống kê, kiểm kê đất đai và xây dựng bản đồ hiện trạng sử dụng đất trên địa bàn tỉnh Quảng Trị có nguồn vốn thực hiện từ ngân sách nhà nước.</w:t>
      </w:r>
    </w:p>
    <w:p>
      <w:r>
        <w:t>Điều 3.  Bộ Đơn giá được xây dựng theo mức lương cơ sở 2.340.000 đồng/tháng và đơn giá nhân công lao động phổ thông 205.000 đồng/công cho khu vực nông thôn; 230.000 đồng/công cho khu vực đô thị.</w:t>
      </w:r>
    </w:p>
    <w:p>
      <w:r>
        <w:t>Trong trường hợp mức lương cơ sở của Nhà nước và đơn giá nhân công lao động phổ thông trên địa bàn tỉnh có thay đổi thì các chi phí trong đơn giá được điều chỉnh theo chi phí nhân công lao động kỹ thuật và chi phí nhân công lao động phổ thông điều chỉnh; chi phí nhân công được tính điều chỉnh như sau:</w:t>
      </w:r>
    </w:p>
    <w:p>
      <w:r>
        <w:t>a) Chi phí nhân công lao động kỹ thuật:</w:t>
      </w:r>
    </w:p>
    <w:p>
      <w:r>
        <w:t>Chi phí nhân công lao động kỹ thuật điều chỉnh</w:t>
      </w:r>
    </w:p>
    <w:p>
      <w:r>
        <w:t>=</w:t>
      </w:r>
    </w:p>
    <w:p>
      <w:r>
        <w:t>Chi phí nhân công lao động kỹ thuật đã tính trong đơn giá</w:t>
      </w:r>
    </w:p>
    <w:p>
      <w:r>
        <w:t>x</w:t>
      </w:r>
    </w:p>
    <w:p>
      <w:r>
        <w:t>H</w:t>
      </w:r>
    </w:p>
    <w:p>
      <w:r>
        <w:t>Trong đó: H = Mức lương cơ sở mới/2.340.000 đồng</w:t>
      </w:r>
    </w:p>
    <w:p>
      <w:r>
        <w:t>b) Chi phí nhân công lao động phổ thông:</w:t>
      </w:r>
    </w:p>
    <w:p>
      <w:r>
        <w:t>- Đối với khu vực nông thôn:</w:t>
      </w:r>
    </w:p>
    <w:p>
      <w:r>
        <w:t>Chi phí nhân công lao động phổ thông điều chỉnh</w:t>
      </w:r>
    </w:p>
    <w:p>
      <w:r>
        <w:t>=</w:t>
      </w:r>
    </w:p>
    <w:p>
      <w:r>
        <w:t>Chi phí nhân công lao động phổ thông đã tính trong đơn giá</w:t>
      </w:r>
    </w:p>
    <w:p>
      <w:r>
        <w:t>x</w:t>
      </w:r>
    </w:p>
    <w:p>
      <w:r>
        <w:t>P</w:t>
      </w:r>
    </w:p>
    <w:p>
      <w:r>
        <w:t>Trong đó: P = Tiền công lao động phổ thông mới/205.000 đồng.</w:t>
      </w:r>
    </w:p>
    <w:p>
      <w:r>
        <w:t>- Đối với khu vực đô thị:</w:t>
      </w:r>
    </w:p>
    <w:p>
      <w:r>
        <w:t>Chi phí nhân công lao động phổ thông điều chỉnh</w:t>
      </w:r>
    </w:p>
    <w:p>
      <w:r>
        <w:t>=</w:t>
      </w:r>
    </w:p>
    <w:p>
      <w:r>
        <w:t>Chi phí nhân công lao động phổ thông đã tính trong đơn giá</w:t>
      </w:r>
    </w:p>
    <w:p>
      <w:r>
        <w:t>x</w:t>
      </w:r>
    </w:p>
    <w:p>
      <w:r>
        <w:t>Q</w:t>
      </w:r>
    </w:p>
    <w:p>
      <w:r>
        <w:t>Trong đó: Q = Tiền công lao động phổ thông mới/230.000 đồng.</w:t>
      </w:r>
    </w:p>
    <w:p>
      <w:r>
        <w:t>Điều 4.  Quyết định này có hiệu lực thi hành kể từ ngày ký.</w:t>
      </w:r>
    </w:p>
    <w:p>
      <w:r>
        <w:t>Sở Tài nguyên và Môi trường hướng dẫn áp dụng Quyết định này.</w:t>
      </w:r>
    </w:p>
    <w:p>
      <w:r>
        <w:t>Chánh Văn phòng UBND tỉnh, Giám đốc các Sở: Nông nghiệp và Môi trường, Tài chính; Giám đốc Kho bạc Nhà nước tỉnh; Thủ trưởng các Sở, ban, ngành liên quan; Chủ tịch UBND các huyện, thành phố, thị xã chịu trách nhiệm thi hành Quyết định này./.</w:t>
      </w:r>
    </w:p>
    <w:p>
      <w:r>
        <w:t>Nơi nhận:</w:t>
      </w:r>
    </w:p>
    <w:p>
      <w:r>
        <w:t>- Như Điều 4;</w:t>
      </w:r>
    </w:p>
    <w:p>
      <w:r>
        <w:t>- Q. Chủ tịch, các PCT UBND tỉnh;</w:t>
      </w:r>
    </w:p>
    <w:p>
      <w:r>
        <w:t>- Lưu: VT, KT Tuấn .</w:t>
      </w:r>
    </w:p>
    <w:p>
      <w:r>
        <w:t>TM. ỦY BAN NHÂN DÂN</w:t>
      </w:r>
    </w:p>
    <w:p>
      <w:r>
        <w:t>Q.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