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52/QĐ-BTC năm 2025 công bố công khai dự toán ngân sách Nhà nước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10/01/2025</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52/QĐ-BTC</w:t>
      </w:r>
    </w:p>
    <w:p>
      <w:r>
        <w:t>Hà Nội, ngày 10 tháng 01 năm 2025</w:t>
      </w:r>
    </w:p>
    <w:p>
      <w:r>
        <w:t>QUYẾT ĐỊNH</w:t>
      </w:r>
    </w:p>
    <w:p>
      <w:r>
        <w:t>VỀ VIỆC CÔNG BỐ CÔNG KHAI DỰ TOÁN NGÂN SÁCH NHÀ NƯỚC NĂM 2024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thực hiện công khai ngân sách đối với đơn vị dự toán ngân sách, các tổ chức được ngân sách nhà nước hỗ trợ;</w:t>
      </w:r>
    </w:p>
    <w:p>
      <w:r>
        <w:t>Căn cứ Quyết định số 1713/QĐ-TTg ngày 31/12/2024 của Thủ tướng Chính phủ về việc phân bổ chi tiết dự toán chi thường xuyên ngân sách nhà nước năm 2024 của các bộ, cơ quan trung ương, bổ sung có mục tiêu cho các địa phương và phân bổ chi tiết dự toán chi thường xuyên ngân sách trung ương thực hiện các chương trình mục tiêu quốc gia năm 2024;</w:t>
      </w:r>
    </w:p>
    <w:p>
      <w:r>
        <w:t>Theo đề nghị của Cục trưởng Cục Kế hoạch - Tài chính.</w:t>
      </w:r>
    </w:p>
    <w:p>
      <w:r>
        <w:t>QUYẾT ĐỊNH:</w:t>
      </w:r>
    </w:p>
    <w:p>
      <w:r>
        <w:t>Điều 1.  Công bố công khai số liệu dự toán ngân sách năm 2024 của Bộ Tài chính (chi tiết theo phụ lục đính kèm).</w:t>
      </w:r>
    </w:p>
    <w:p>
      <w:r>
        <w:t>Điều 2.  Quyết định này có hiệu lực thi hành kể từ ngày ký.</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Bộ Tài chính ( Các Vụ: NSNN, HCSN);</w:t>
      </w:r>
    </w:p>
    <w:p>
      <w:r>
        <w:t>- Kho bạc nhà nước;</w:t>
      </w:r>
    </w:p>
    <w:p>
      <w:r>
        <w:t>- Cục TH&amp;TKTC (để công khai);</w:t>
      </w:r>
    </w:p>
    <w:p>
      <w:r>
        <w:t>- Lưu: VT, KHTC..</w:t>
      </w:r>
    </w:p>
    <w:p>
      <w:r>
        <w:t>KT. BỘ TRƯỞNG</w:t>
      </w:r>
    </w:p>
    <w:p>
      <w:r>
        <w:t>THỨ TRƯỞNG</w:t>
      </w:r>
    </w:p>
    <w:p>
      <w:r>
        <w:t>Nguyễn Đức Chi</w:t>
      </w:r>
    </w:p>
    <w:p>
      <w:r>
        <w:t>PHỤ LỤC I</w:t>
      </w:r>
    </w:p>
    <w:p>
      <w:r>
        <w:t>NGUYÊN TẮC PHÂN BỔ DỰ TOÁN CHI NGÂN SÁCH NHÀ NƯỚC NĂM 2024 CỦA BỘ TÀI CHÍNH</w:t>
      </w:r>
    </w:p>
    <w:p>
      <w:r>
        <w:t>(Kèm theo Quyết định số 52/QĐ-BTC ngày 10/01/2025 của Bộ Tài chính)</w:t>
      </w:r>
    </w:p>
    <w:p>
      <w:r>
        <w:t>1.  Đảm bảo theo đúng quy định của Luật Ngân sách nhà nước (NSNN) và các văn bản hướng dẫn thực hiện; Chế độ tự chủ, tự chịu trách nhiệm về sử dụng biên chế và kinh phí quản lý hành chính theo các Nghị định số 130/2005/NĐ-CP ngày 17/10/2005, số 117/2013/NĐ-CP ngày 07/10/2013 của Chính phủ; Quyết định số 30/2021/QĐ-TTg ngày 10/10/2021 của Thủ tướng Chính phủ về việc ban hành các nguyên tắc, tiêu chí và định mức phân bổ dự toán chi thường xuyên ngân sách nhà nước năm 2022; Quyết định số 2525/QĐ-BTC ngày 29/12/2021 của Bộ Tài chính về việc ban hành định mức phân bổ dự toán chi nguồn NSNN năm 2022 và các năm trong thời kỳ ổn định ngân sách mới đối với các đơn vị dự toán thuộc Bộ Tài chính.</w:t>
      </w:r>
    </w:p>
    <w:p>
      <w:r>
        <w:t>2.  Đảm bảo theo đúng từng lĩnh vực, nhiệm vụ chi được Thủ tướng Chính phủ giao tại Quyết định số 1713/QĐ-TTg ngày 31/12/2024; theo chế độ, tiêu chuẩn, định mức chi do cơ quan nhà nước có thẩm quyền quy định; Quyết định phê duyệt giao nhiệm vụ của Bộ Tài chính (cấp I)./.</w:t>
      </w:r>
    </w:p>
    <w:p>
      <w:r>
        <w:t>PHỤ LỤC II</w:t>
      </w:r>
    </w:p>
    <w:p>
      <w:r>
        <w:t>BỘ TÀI CHÍNH</w:t>
      </w:r>
    </w:p>
    <w:p>
      <w:r>
        <w:t>DỰ TOÁN CHI NGÂN SÁCH ĐƯỢC GIAO BỔ SUNG VÀ PHÂN BỔ CHO CÁC ĐƠN VỊ THUỘC BỘ TÀI CHÍNH NĂM 2024</w:t>
      </w:r>
    </w:p>
    <w:p>
      <w:r>
        <w:t>(Kèm theo Quyết định số 52/QĐ-BTC ngày 10/01/2025 của Bộ Tài chính)</w:t>
      </w:r>
    </w:p>
    <w:p>
      <w:r>
        <w:t>Đvt: Triệu đồng</w:t>
      </w:r>
    </w:p>
    <w:p>
      <w:r>
        <w:t>STT</w:t>
      </w:r>
    </w:p>
    <w:p>
      <w:r>
        <w:t>NỘI DUNG</w:t>
      </w:r>
    </w:p>
    <w:p>
      <w:r>
        <w:t>Tổng số được bổ sung  (tại Quyết định số 1713/QĐ-TTg của Thủ tướng Chính phủ)</w:t>
      </w:r>
    </w:p>
    <w:p>
      <w:r>
        <w:t>Tổng số đã phân bổ  (tại Quyết định số 51/QĐ-BTC ngày 10/01/2025)</w:t>
      </w:r>
    </w:p>
    <w:p>
      <w:r>
        <w:t>Trong đó</w:t>
      </w:r>
    </w:p>
    <w:p>
      <w:r>
        <w:t>Tổng cục Hải quan</w:t>
      </w:r>
    </w:p>
    <w:p>
      <w:r>
        <w:t>Văn phòng Bộ</w:t>
      </w:r>
    </w:p>
    <w:p>
      <w:r>
        <w:t>Cục Tin học và Thống kê Tài chính</w:t>
      </w:r>
    </w:p>
    <w:p>
      <w:r>
        <w:t>1</w:t>
      </w:r>
    </w:p>
    <w:p>
      <w:r>
        <w:t>DỰ TOÁN CHI NGÂN SÁCH NHÀ NƯỚC</w:t>
      </w:r>
    </w:p>
    <w:p>
      <w:r>
        <w:t>119.840,62</w:t>
      </w:r>
    </w:p>
    <w:p>
      <w:r>
        <w:t>119.840,62</w:t>
      </w:r>
    </w:p>
    <w:p>
      <w:r>
        <w:t>7.663,00</w:t>
      </w:r>
    </w:p>
    <w:p>
      <w:r>
        <w:t>2.900,30</w:t>
      </w:r>
    </w:p>
    <w:p>
      <w:r>
        <w:t>109.277,32</w:t>
      </w:r>
    </w:p>
    <w:p>
      <w:r>
        <w:t>Quản lý hành chính (Khoản 341)</w:t>
      </w:r>
    </w:p>
    <w:p>
      <w:r>
        <w:t>119.840,62</w:t>
      </w:r>
    </w:p>
    <w:p>
      <w:r>
        <w:t>119.840,62</w:t>
      </w:r>
    </w:p>
    <w:p>
      <w:r>
        <w:t>7.663,00</w:t>
      </w:r>
    </w:p>
    <w:p>
      <w:r>
        <w:t>2.900,30</w:t>
      </w:r>
    </w:p>
    <w:p>
      <w:r>
        <w:t>109.277,32</w:t>
      </w:r>
    </w:p>
    <w:p>
      <w:r>
        <w:t>a</w:t>
      </w:r>
    </w:p>
    <w:p>
      <w:r>
        <w:t>Kinh phí thực hiện tự chủ</w:t>
      </w:r>
    </w:p>
    <w:p>
      <w:r>
        <w:t>2.900,30</w:t>
      </w:r>
    </w:p>
    <w:p>
      <w:r>
        <w:t>2.900,30</w:t>
      </w:r>
    </w:p>
    <w:p>
      <w:r>
        <w:t>0,00</w:t>
      </w:r>
    </w:p>
    <w:p>
      <w:r>
        <w:t>-</w:t>
      </w:r>
    </w:p>
    <w:p>
      <w:r>
        <w:t>Chi thường xuyên ngoài định mức</w:t>
      </w:r>
    </w:p>
    <w:p>
      <w:r>
        <w:t>2.900,30</w:t>
      </w:r>
    </w:p>
    <w:p>
      <w:r>
        <w:t>2.900,30</w:t>
      </w:r>
    </w:p>
    <w:p>
      <w:r>
        <w:t>-</w:t>
      </w:r>
    </w:p>
    <w:p>
      <w:r>
        <w:t>Chi hỗ trợ xây dựng Luật, Nghị quyết</w:t>
      </w:r>
    </w:p>
    <w:p>
      <w:r>
        <w:t>2 900,30</w:t>
      </w:r>
    </w:p>
    <w:p>
      <w:r>
        <w:t>2.900,30</w:t>
      </w:r>
    </w:p>
    <w:p>
      <w:r>
        <w:t>b</w:t>
      </w:r>
    </w:p>
    <w:p>
      <w:r>
        <w:t>Kinh phí không thực hiện tự chủ</w:t>
      </w:r>
    </w:p>
    <w:p>
      <w:r>
        <w:t>116.940,32</w:t>
      </w:r>
    </w:p>
    <w:p>
      <w:r>
        <w:t>7.663,00</w:t>
      </w:r>
    </w:p>
    <w:p>
      <w:r>
        <w:t>0,00</w:t>
      </w:r>
    </w:p>
    <w:p>
      <w:r>
        <w:t>109.277,32</w:t>
      </w:r>
    </w:p>
    <w:p>
      <w:r>
        <w:t>Chi ứng dụng công nghệ thông tin</w:t>
      </w:r>
    </w:p>
    <w:p>
      <w:r>
        <w:t>116.940,32</w:t>
      </w:r>
    </w:p>
    <w:p>
      <w:r>
        <w:t>7.663,00</w:t>
      </w:r>
    </w:p>
    <w:p>
      <w:r>
        <w:t>109.277.32</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