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495/QĐ-BTC năm 2026 công bố các Thông tư tiếp tục có hiệu lực thi hành kể từ ngày Luật Ngân sách nhà nước 89/2025/QH15 và Nghị định 73/2026/NĐ-CP hướng dẫn Luật Ngân sách nhà nước có hiệu lực thi hành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495/QĐ-BTC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18/03/2026</w:t>
            </w:r>
          </w:p>
        </w:tc>
      </w:tr>
      <w:tr>
        <w:tc>
          <w:tcPr>
            <w:tcW w:type="dxa" w:w="4320"/>
          </w:tcPr>
          <w:p>
            <w:r>
              <w:t>Ngày hiệu lực</w:t>
            </w:r>
          </w:p>
        </w:tc>
        <w:tc>
          <w:tcPr>
            <w:tcW w:type="dxa" w:w="4320"/>
          </w:tcPr>
          <w:p>
            <w:r>
              <w:t>18/03/2026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495/QĐ-BTC</w:t>
      </w:r>
    </w:p>
    <w:p>
      <w:r>
        <w:t>Hà Nội, ngày 18 tháng 3 năm 2026</w:t>
      </w:r>
    </w:p>
    <w:p>
      <w:r>
        <w:t>QUYẾT ĐỊNH</w:t>
      </w:r>
    </w:p>
    <w:p>
      <w:r>
        <w:t>VỀ VIỆC CÔNG BỐ CÁC THÔNG TƯ TIẾP TỤC CÓ HIỆU LỰC THI HÀNH KỂ TỪ NGÀY LUẬT NGÂN SÁCH NHÀ NƯỚC SỐ 89/2025/QH15 VÀ NGHỊ ĐỊNH SỐ 73/2026/NĐ-CP NGÀY 10/3/2026 CỦA CHÍNH PHỦ QUY ĐỊNH CHI TIẾT VÀ HƯỚNG DẪN THI HÀNH MỘT SỐ ĐIỀU CỦA LUẬT NGÂN SÁCH NHÀ NƯỚC CÓ HIỆU LỰC THI HÀNH</w:t>
      </w:r>
    </w:p>
    <w:p>
      <w:r>
        <w:t>BỘ TRƯỞNG BỘ TÀI CHÍNH</w:t>
      </w:r>
    </w:p>
    <w:p>
      <w:r>
        <w:t>Căn cứ Luật Ban hành văn bản quy phạm pháp luật số 64/2025/QH15 được sửa đổi, bổ sung bởi Luật số 87/2025/QH15;</w:t>
      </w:r>
    </w:p>
    <w:p>
      <w:r>
        <w:t>Căn cứ Luật Ngân sách nhà nước số 89/2025/QH15;</w:t>
      </w:r>
    </w:p>
    <w:p>
      <w:r>
        <w:t>Căn cứ Nghị định số 78/2025/NĐ-CP ngày 01/04/2025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73/2026/NĐ-CP ngày 10/3/2026 của Chính phủ quy định chi tiết và hướng dẫn thi hành một số điều của Luật Ngân sách nhà nước;</w:t>
      </w:r>
    </w:p>
    <w:p>
      <w:r>
        <w:t>Căn cứ Nghị định số 29/2025/NĐ-CP ngày 24/02/2025 của Chính phủ quy định chức năng, nhiệm vụ, quyền hạn và cơ cấu tổ chức của Bộ Tài chính được sửa đổi, bổ sung bởi Nghị định số 166/2025/NĐ-CP ngày 30/6/2025;</w:t>
      </w:r>
    </w:p>
    <w:p>
      <w:r>
        <w:t>Theo đề nghị của Giám đốc Kho bạc Nhà nước,</w:t>
      </w:r>
    </w:p>
    <w:p>
      <w:r>
        <w:t>QUYẾT ĐỊNH:</w:t>
      </w:r>
    </w:p>
    <w:p>
      <w:r>
        <w:t>Điều 1.    Kể từ ngày Luật Ngân sách nhà nước số 89/2025/QH15 và Nghị định số 73/2026/NĐ-CP ngày 10/3/2026 của Chính phủ quy định chi tiết và hướng dẫn thi hành một số điều của Luật Ngân sách nhà nước có hiệu lực thi hành, các Thông tư sau đây tiếp tục có hiệu lực thi hành:</w:t>
      </w:r>
    </w:p>
    <w:p>
      <w:r>
        <w:t>1. Thông tư số 328/2016/TT-BTC ngày 26 tháng 12 năm 2016 của Bộ trưởng Bộ Tài chính hướng dẫn thu và quản lý các khoản thu ngân sách nhà nước qua Kho bạc Nhà nước có hiệu lực kể từ ngày 15 tháng 02 năm 2017 được sửa đổi, bổ sung một số điều bởi Thông tư số 72/2021/TT-BTC ngày 17 tháng 8 năm 2021 của Bộ Tài chính có hiệu lực kể từ ngày 15 tháng 10 năm 2021 và Thông tư số 23/2025/TT-BTC ngày 09 tháng 5 năm 2025 của Bộ Tài chính có hiệu lực kể từ ngày 01 tháng 7 năm 2025.</w:t>
      </w:r>
    </w:p>
    <w:p>
      <w:r>
        <w:t>2. Thông tư số 77/2017/TT-BTC ngày 28 tháng 7 năm 2017 của Bộ Tài chính hướng dẫn Chế độ kế toán Ngân sách nhà nước và hoạt động nghiệp vụ Kho bạc Nhà nước có hiệu lực kể từ ngày 12 tháng 9 năm 2017 được sửa đổi, bổ sung một số điều bởi Thông tư số 19/2020/TT-BTC ngày 31 tháng 3 năm 2020 của Bộ trưởng Bộ Tài chính có hiệu lực kể từ ngày 15 tháng 5 năm 2020.</w:t>
      </w:r>
    </w:p>
    <w:p>
      <w:r>
        <w:t>Điều 2.    Quyết định này có hiệu lực thi hành kể từ ngày ký ban hành.</w:t>
      </w:r>
    </w:p>
    <w:p>
      <w:r>
        <w:t>Điều 3.    Thủ trưởng các đơn vị thuộc, trực thuộc Bộ Tài chính và các cơ quan, tổ chức, cá nhân có liên quan chịu trách nhiệm thi hành Quyết định này./.</w:t>
      </w:r>
    </w:p>
    <w:p>
      <w:r>
        <w:t>Nơi nhận:</w:t>
      </w:r>
    </w:p>
    <w:p>
      <w:r>
        <w:t>- Văn phòng Trung ương Đảng và các Ban của Đảng;</w:t>
      </w:r>
    </w:p>
    <w:p>
      <w:r>
        <w:t>- Văn phòng Quốc hội;</w:t>
      </w:r>
    </w:p>
    <w:p>
      <w:r>
        <w:t>- Văn phòng Chủ tịch nước; Văn phòng Chính phủ;</w:t>
      </w:r>
    </w:p>
    <w:p>
      <w:r>
        <w:t>- Tòa án nhân dân tối cao;</w:t>
      </w:r>
    </w:p>
    <w:p>
      <w:r>
        <w:t>- Viện Kiểm sát nhân dân tối cao;</w:t>
      </w:r>
    </w:p>
    <w:p>
      <w:r>
        <w:t>- Kiểm toán Nhà nước;</w:t>
      </w:r>
    </w:p>
    <w:p>
      <w:r>
        <w:t>- Các Bộ, cơ quan ngang Bộ, cơ quan thuộc Chính phủ;</w:t>
      </w:r>
    </w:p>
    <w:p>
      <w:r>
        <w:t>- Cơ quan trung ương của các đoàn thể;</w:t>
      </w:r>
    </w:p>
    <w:p>
      <w:r>
        <w:t>- UBND các tỉnh, thành phố trực thuộc trung ương;</w:t>
      </w:r>
    </w:p>
    <w:p>
      <w:r>
        <w:t>- Sở Tài chính, Thuế các tỉnh, thành phố trực thuộc trung ương;</w:t>
      </w:r>
    </w:p>
    <w:p>
      <w:r>
        <w:t>- Chi cục Hải quan, KBNN các khu vực;</w:t>
      </w:r>
    </w:p>
    <w:p>
      <w:r>
        <w:t>- Các đơn vị thuộc, trực thuộc Bộ Tài chính;</w:t>
      </w:r>
    </w:p>
    <w:p>
      <w:r>
        <w:t>- Cục Kiểm tra văn bản và Quản lý xử lý vi phạm hành chính (Bộ Tư pháp);</w:t>
      </w:r>
    </w:p>
    <w:p>
      <w:r>
        <w:t>- Công báo; Cổng thông tin điện tử Chính phủ;</w:t>
      </w:r>
    </w:p>
    <w:p>
      <w:r>
        <w:t>- Cổng thông tin điện tử Bộ Tài chính;</w:t>
      </w:r>
    </w:p>
    <w:p>
      <w:r>
        <w:t>- Lưu: VT, KBNN (70 bản).</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