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khung giá cho thuê nhà ở xã hội được đầu tư xây dựng không bằng vốn đầu tư công, nguồn tài chính công đoàn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49/2024/QĐ-UBND</w:t>
      </w:r>
    </w:p>
    <w:p>
      <w:r>
        <w:t>Vĩnh Long, ngày 19 tháng 11 năm 2024</w:t>
      </w:r>
    </w:p>
    <w:p>
      <w:r>
        <w:t>QUYẾT ĐỊNH</w:t>
      </w:r>
    </w:p>
    <w:p>
      <w:r>
        <w:t>QUY ĐỊNH KHUNG GIÁ CHO THUÊ NHÀ Ở XÃ HỘI ĐƯỢC ĐẦU TƯ XÂY DỰNG KHÔNG BẰNG VỐN ĐẦU TƯ CÔNG, NGUỒN TÀI CHÍNH CÔNG ĐOÀN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khoản 5 Điều 87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Phạm vi điều chỉnh</w:t>
      </w:r>
    </w:p>
    <w:p>
      <w:r>
        <w:t>Quyết định này quy định khung giá cho thuê nhà ở xã hội được đầu tư xây dựng không bằng vốn đầu tư công, nguồn tài chính công đoàn trên địa bàn tỉnh Vĩnh Long.</w:t>
      </w:r>
    </w:p>
    <w:p>
      <w:r>
        <w:t>Điều 2. Đối tượng áp dụng</w:t>
      </w:r>
    </w:p>
    <w:p>
      <w:r>
        <w:t>1. Tổ chức, cá nhân, hộ gia đình, chủ đầu tư xây dựng nhà ở xã hội không bằng vốn đầu tư công, nguồn tài chính công đoàn trên địa bàn tỉnh Vĩnh Long.</w:t>
      </w:r>
    </w:p>
    <w:p>
      <w:r>
        <w:t>2. Các đối tượng được thuê nhà ở xã hội theo quy định của Luật Nhà ở.</w:t>
      </w:r>
    </w:p>
    <w:p>
      <w:r>
        <w:t>3. Các cơ quan, tổ chức, cá nhân khác có liên quan đến quy định khung giá cho thuê nhà ở xã hội được đầu tư xây dựng không bằng vốn đầu tư công, nguồn tài chính công đoàn trên địa bàn tỉnh.</w:t>
      </w:r>
    </w:p>
    <w:p>
      <w:r>
        <w:t>Điều 3.  Quy định khung giá cho thuê nhà ở xã hội được đầu tư xây dựng không bằng vốn đầu tư công, nguồn tài chính công đoàn trên địa bàn tỉnh Vĩnh Long.</w:t>
      </w:r>
    </w:p>
    <w:p>
      <w:r>
        <w:t>Đơn vị tính: đồng/m 2  sàn sử dụng/tháng</w:t>
      </w:r>
    </w:p>
    <w:p>
      <w:r>
        <w:t>TT</w:t>
      </w:r>
    </w:p>
    <w:p>
      <w:r>
        <w:t>Loại nhà</w:t>
      </w:r>
    </w:p>
    <w:p>
      <w:r>
        <w:t>Giá tối thiểu</w:t>
      </w:r>
    </w:p>
    <w:p>
      <w:r>
        <w:t>Giá tối đa</w:t>
      </w:r>
    </w:p>
    <w:p>
      <w:r>
        <w:t>1</w:t>
      </w:r>
    </w:p>
    <w:p>
      <w:r>
        <w:t>Nhà ở riêng lẻ 01 tầng, căn hộ khép kín, kết cấu tường gạch chịu lực, mái Bê tông cốt thép đổ tại chỗ</w:t>
      </w:r>
    </w:p>
    <w:p>
      <w:r>
        <w:t>45.800</w:t>
      </w:r>
    </w:p>
    <w:p>
      <w:r>
        <w:t>100.100</w:t>
      </w:r>
    </w:p>
    <w:p>
      <w:r>
        <w:t>Nhà ở riêng lẻ từ 02 đến 03 tầng, kết cấu khung chịu lực Bê tông cốt thép, tường bao</w:t>
      </w:r>
    </w:p>
    <w:p>
      <w:r>
        <w:t>2</w:t>
      </w:r>
    </w:p>
    <w:p>
      <w:r>
        <w:t>xây gạch, sàn mái Bê tông cốt thép đổ tại chỗ không tầng hầm</w:t>
      </w:r>
    </w:p>
    <w:p>
      <w:r>
        <w:t>70.300</w:t>
      </w:r>
    </w:p>
    <w:p>
      <w:r>
        <w:t>153.600</w:t>
      </w:r>
    </w:p>
    <w:p>
      <w:r>
        <w:t>3</w:t>
      </w:r>
    </w:p>
    <w:p>
      <w:r>
        <w:t>Nhà ở chung cư ≤ 5 tầng (không tầng hầm)</w:t>
      </w:r>
    </w:p>
    <w:p>
      <w:r>
        <w:t>67.000</w:t>
      </w:r>
    </w:p>
    <w:p>
      <w:r>
        <w:t>146.400</w:t>
      </w:r>
    </w:p>
    <w:p>
      <w:r>
        <w:t>4</w:t>
      </w:r>
    </w:p>
    <w:p>
      <w:r>
        <w:t>Chung cư từ 6 đến ≤ 7 tầng (không có tầng hầm)</w:t>
      </w:r>
    </w:p>
    <w:p>
      <w:r>
        <w:t>86.300</w:t>
      </w:r>
    </w:p>
    <w:p>
      <w:r>
        <w:t>188.600</w:t>
      </w:r>
    </w:p>
    <w:p>
      <w:r>
        <w:t>5</w:t>
      </w:r>
    </w:p>
    <w:p>
      <w:r>
        <w:t>Chung cư từ 8 đến ≤ 10 tầng (không có tầng hầm)</w:t>
      </w:r>
    </w:p>
    <w:p>
      <w:r>
        <w:t>88.900</w:t>
      </w:r>
    </w:p>
    <w:p>
      <w:r>
        <w:t>194.300</w:t>
      </w:r>
    </w:p>
    <w:p>
      <w:r>
        <w:t>6</w:t>
      </w:r>
    </w:p>
    <w:p>
      <w:r>
        <w:t>Chung cư từ 11 đến ≤ 15 tầng (không có tầng hầm)</w:t>
      </w:r>
    </w:p>
    <w:p>
      <w:r>
        <w:t>93.100</w:t>
      </w:r>
    </w:p>
    <w:p>
      <w:r>
        <w:t>203.600</w:t>
      </w:r>
    </w:p>
    <w:p>
      <w:r>
        <w:t>Khung giá này đã bao gồm chi phí bảo trì và thuế giá trị gia tăng 5%.</w:t>
      </w:r>
    </w:p>
    <w:p>
      <w:r>
        <w:t>Điều 4. Tổ chức thi hành</w:t>
      </w:r>
    </w:p>
    <w:p>
      <w:r>
        <w:t>1. Quyết định có hiệu lực kể từ ngày 02 tháng 12 năm 2024.</w:t>
      </w:r>
    </w:p>
    <w:p>
      <w:r>
        <w:t>2. Sở Xây dựng có trách nhiệm theo dõi, cập nhật các khó khăn, vướng mắc của các cơ quan, tổ chức, cá nhân trong quá trình thực hiện; khi có thay đổi, biến động đến giá cho thuê thì tham mưu đề xuất Ủy ban nhân dân tỉnh điều chỉnh cho phù hợp.</w:t>
      </w:r>
    </w:p>
    <w:p>
      <w:r>
        <w:t>3. Chánh Văn phòng Ủy ban nhân dân tỉnh, Giám đốc các Sở: Xây dựng; Tài chính; Tài nguyên và Môi trường; Kế hoạch và Đầu tư; thủ trưởng các sở, ngành có liên quan, Cục trưởng Cục Thuế tỉnh, Chủ tịch Ủy ban nhân dân các huyện, thị xã, thành phố và các cơ quan, tổ chức, cá nhân khác có liên quan chịu trách nhiệm thi hành Quyết định này.</w:t>
      </w:r>
    </w:p>
    <w:p>
      <w:r>
        <w:t>Nơi nhận:</w:t>
      </w:r>
    </w:p>
    <w:p>
      <w:r>
        <w:t>- Như khoản 3 Điều 4;</w:t>
      </w:r>
    </w:p>
    <w:p>
      <w:r>
        <w:t>- Bộ Xây dựng;</w:t>
      </w:r>
    </w:p>
    <w:p>
      <w:r>
        <w:t>- Cục kiểm tra VBQPPL-Bộ Tư Pháp;</w:t>
      </w:r>
    </w:p>
    <w:p>
      <w:r>
        <w:t>- Thường trực Tỉnh ủy;</w:t>
      </w:r>
    </w:p>
    <w:p>
      <w:r>
        <w:t>- HĐND tỉnh;</w:t>
      </w:r>
    </w:p>
    <w:p>
      <w:r>
        <w:t>- Đoàn Đại biểu Quốc hội tỉnh;</w:t>
      </w:r>
    </w:p>
    <w:p>
      <w:r>
        <w:t>- CT, các PCT UBND tỉnh;</w:t>
      </w:r>
    </w:p>
    <w:p>
      <w:r>
        <w:t>- Trung tâm Công báo tỉnh;</w:t>
      </w:r>
    </w:p>
    <w:p>
      <w:r>
        <w:t>- Sở Tư pháp;</w:t>
      </w:r>
    </w:p>
    <w:p>
      <w:r>
        <w:t>- Lưu: VT.</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