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4465/QĐ-UBND năm 2024 về Danh mục dịch vụ sự nghiệp công thiết yếu sử dụng ngân sách nhà nước thuộc lĩnh vực giao thông vận tải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4465/QĐ-UBND</w:t>
      </w:r>
    </w:p>
    <w:p>
      <w:r>
        <w:t>Bình Định, ngày 24 tháng 12 năm 2024</w:t>
      </w:r>
    </w:p>
    <w:p>
      <w:r>
        <w:t>QUYẾT ĐỊNH</w:t>
      </w:r>
    </w:p>
    <w:p>
      <w:r>
        <w:t>BAN HÀNH DANH MỤC DỊCH VỤ SỰ NGHIỆP CÔNG THIẾT YẾU SỬ DỤNG NGÂN SÁCH NHÀ NƯỚC THUỘC LĨNH VỰC GIAO THÔNG VẬN TẢI TRÊN ĐỊA BÀN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1639/QĐ-TTg ngày 28 tháng 12 năm 2022 của Thủ tướng Chính phủ ban hành Danh mục dịch vụ sự nghiệp công cơ bản, thiết yếu ngành giao thông vận tải;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Nghị quyết số 103/NQ-HĐND ngày 12 tháng 12 năm 2024 của Hội đồng nhân dân tỉnh về việc ban hành Danh mục dịch vụ sự nghiệp công sử dụng ngân sách nhà nước thuộc lƿnh vực giao thông vận tải trên địa bàn tỉnh;</w:t>
      </w:r>
    </w:p>
    <w:p>
      <w:r>
        <w:t>Theo đề nghị của Sở Giao thông vận tải tại Tờ trình số 115/TTr-SGTVT ngày 14/11/2024.</w:t>
      </w:r>
    </w:p>
    <w:p>
      <w:r>
        <w:t>QUYẾT ĐỊNH:</w:t>
      </w:r>
    </w:p>
    <w:p>
      <w:r>
        <w:t>Điều 1.  Ban hành Danh mục dịch vụ sự nghiệp công thiết yếu sử dụng ngân sách nhà nước thuộc lĩnh vực giao thông vận tải trên địa bàn tỉnh Bình Định, gồm:</w:t>
      </w:r>
    </w:p>
    <w:p>
      <w:r>
        <w:t>1. Quản lý, bảo trì kết cấu hạ tầng giao thông đường bộ.</w:t>
      </w:r>
    </w:p>
    <w:p>
      <w:r>
        <w:t>2. Quản lý, bảo trì kết cấu hạ tầng giao thông đường thủy nội địa.</w:t>
      </w:r>
    </w:p>
    <w:p>
      <w:r>
        <w:t>Điều 2.  Giao Sở Giao thông vận tải chủ trì, phối hợp với các Sở, ban, ngành, các địa phương liên quan tổ chức triển khai thực hiện theo đúng quy định hiện hành của Nhà nước.</w:t>
      </w:r>
    </w:p>
    <w:p>
      <w:r>
        <w:t>Điều 3.  Chánh Văn phòng UBND tỉnh, Giám đốc các Sở: Giao thông vận tải, Xây dựng, Tài chính, Chủ tịch UBND các huyện, thị xã, thành phố và Thủ trưởng các cơ quan, đơn vị có liên quan chịu trách nhiệm thi hành Quyết định này kể từ ngày ký./.</w:t>
      </w:r>
    </w:p>
    <w:p>
      <w:r>
        <w:t>Nơi nhận:</w:t>
      </w:r>
    </w:p>
    <w:p>
      <w:r>
        <w:t>- Như Điều 3;</w:t>
      </w:r>
    </w:p>
    <w:p>
      <w:r>
        <w:t>- Thường trực HĐND tỉnh (báo cáo);</w:t>
      </w:r>
    </w:p>
    <w:p>
      <w:r>
        <w:t>- CT và các PCT UBND tỉnh;</w:t>
      </w:r>
    </w:p>
    <w:p>
      <w:r>
        <w:t>- Các Sở, ban, ngành, đoàn thể cấp tỉnh;</w:t>
      </w:r>
    </w:p>
    <w:p>
      <w:r>
        <w:t>- UBND các huyện, thị xã, thành phố;</w:t>
      </w:r>
    </w:p>
    <w:p>
      <w:r>
        <w:t>- LĐVP UBND tỉnh;</w:t>
      </w:r>
    </w:p>
    <w:p>
      <w:r>
        <w:t>- Lưu: VT, TTTH-CB, K17, K19.</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