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quy định khung giá thuê nhà ở xã hội được đầu tư xây dựng không bằng vốn đầu tư công, nguồn tài chính công đoàn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43/2024/QĐ-UBND</w:t>
      </w:r>
    </w:p>
    <w:p>
      <w:r>
        <w:t>Bình Định, ngày 17 tháng 8 năm 2024</w:t>
      </w:r>
    </w:p>
    <w:p>
      <w:r>
        <w:t>QUYẾT ĐỊNH</w:t>
      </w:r>
    </w:p>
    <w:p>
      <w:r>
        <w:t>QUY ĐỊNH KHUNG GIÁ THUÊ NHÀ Ở XÃ HỘI ĐƯỢC ĐẦU TƯ XÂY DỰNG KHÔNG BẰNG VỐN ĐẦU TƯ CÔNG, NGUỒN TÀI CHÍNH CÔNG ĐOÀN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Nhà ở ngày 27 tháng 11 năm 2023;</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100/2024/NĐ-CP ngày 26 tháng 7 năm 2024 của Chính phủ quy định chi tiết số điều của Luật Nhà ở về phát triển và quản lý nhà ở xã hội;</w:t>
      </w:r>
    </w:p>
    <w:p>
      <w:r>
        <w:t>Theo đề nghị của Giám đốc Sở Xây dựng tại Tờ trình số 224/TTr-SXD ngày 15 tháng 8 năm 2024.</w:t>
      </w:r>
    </w:p>
    <w:p>
      <w:r>
        <w:t>QUYẾT ĐỊNH:</w:t>
      </w:r>
    </w:p>
    <w:p>
      <w:r>
        <w:t>Điều 1. Phạm vi điều chỉnh</w:t>
      </w:r>
    </w:p>
    <w:p>
      <w:r>
        <w:t>1. Quyết định này quy định chi tiết khoản 3 Điều 87 Luật Nhà ở số 27/2023/QH15 về khung giá thuê nhà ở xã hội được đầu tư xây dựng không bằng vốn đầu tư công, nguồn tài chính công đoàn trên địa bàn tỉnh Bình Định.</w:t>
      </w:r>
    </w:p>
    <w:p>
      <w:r>
        <w:t>2. Những nội dung không quy định trong Quyết định này thì thực hiện theo quy định của pháp luật hiện hành có liên quan.</w:t>
      </w:r>
    </w:p>
    <w:p>
      <w:r>
        <w:t>Điều 2. Đối tượng áp dụng</w:t>
      </w:r>
    </w:p>
    <w:p>
      <w:r>
        <w:t>1. Tổ chức tham gia đầu tư xây dựng nhà ở xã hội để bán, cho thuê mua, cho thuê không bằng vốn đầu tư công, nguồn tài chính công đoàn trên địa bàn tỉnh Bình Định.</w:t>
      </w:r>
    </w:p>
    <w:p>
      <w:r>
        <w:t>2. Các đối tượng được thuê nhà ở xã hội theo quy định của Luật Nhà ở.</w:t>
      </w:r>
    </w:p>
    <w:p>
      <w:r>
        <w:t>3. Các cơ quan quản lý nhà nước và các tổ chức khác có liên quan.</w:t>
      </w:r>
    </w:p>
    <w:p>
      <w:r>
        <w:t>Điều 3. Nguyên tắc áp dụng</w:t>
      </w:r>
    </w:p>
    <w:p>
      <w:r>
        <w:t>Giá thuê nhà ở xã hội theo khung giá quy định tại Điều 4 của Quyết định này chưa bao gồm giá dịch vụ quản lý vận hành nhà chung cư và không bao gồm kinh phí mua bảo hiểm cháy, nổ,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 để chủ đầu tư dự án đầu tư xây dựng nhà ở xã hội thỏa thuận với bên thuê.</w:t>
      </w:r>
    </w:p>
    <w:p>
      <w:r>
        <w:t>Điều 4. Khung giá thuê nhà ở xã hội</w:t>
      </w:r>
    </w:p>
    <w:p>
      <w:r>
        <w:t>(đồng/m 2  sàn sử dụng/tháng)</w:t>
      </w:r>
    </w:p>
    <w:p>
      <w:r>
        <w:t>Stt</w:t>
      </w:r>
    </w:p>
    <w:p>
      <w:r>
        <w:t>Loại nhà</w:t>
      </w:r>
    </w:p>
    <w:p>
      <w:r>
        <w:t>Giá thuê tối thiểu</w:t>
      </w:r>
    </w:p>
    <w:p>
      <w:r>
        <w:t>Giá thuê tối đa</w:t>
      </w:r>
    </w:p>
    <w:p>
      <w:r>
        <w:t>1</w:t>
      </w:r>
    </w:p>
    <w:p>
      <w:r>
        <w:t>Nhà ở liền kề từ 2 đến 3 tầng</w:t>
      </w:r>
    </w:p>
    <w:p>
      <w:r>
        <w:t>14.736</w:t>
      </w:r>
    </w:p>
    <w:p>
      <w:r>
        <w:t>31.975</w:t>
      </w:r>
    </w:p>
    <w:p>
      <w:r>
        <w:t>2</w:t>
      </w:r>
    </w:p>
    <w:p>
      <w:r>
        <w:t>Nhà ở liền kề từ 4 đến 5 tầng</w:t>
      </w:r>
    </w:p>
    <w:p>
      <w:r>
        <w:t>15.175</w:t>
      </w:r>
    </w:p>
    <w:p>
      <w:r>
        <w:t>32.921</w:t>
      </w:r>
    </w:p>
    <w:p>
      <w:r>
        <w:t>3</w:t>
      </w:r>
    </w:p>
    <w:p>
      <w:r>
        <w:t>Nhà chung cư: số tầng ≤ 5 không có tầng hầm</w:t>
      </w:r>
    </w:p>
    <w:p>
      <w:r>
        <w:t>25.432</w:t>
      </w:r>
    </w:p>
    <w:p>
      <w:r>
        <w:t>55.144</w:t>
      </w:r>
    </w:p>
    <w:p>
      <w:r>
        <w:t>Có 1 tầng hầm</w:t>
      </w:r>
    </w:p>
    <w:p>
      <w:r>
        <w:t>29.734</w:t>
      </w:r>
    </w:p>
    <w:p>
      <w:r>
        <w:t>64.470</w:t>
      </w:r>
    </w:p>
    <w:p>
      <w:r>
        <w:t>4</w:t>
      </w:r>
    </w:p>
    <w:p>
      <w:r>
        <w:t>Nhà chung cư: 5 &lt; số tầng ≤ 7 không có tầng hầm</w:t>
      </w:r>
    </w:p>
    <w:p>
      <w:r>
        <w:t>32.801</w:t>
      </w:r>
    </w:p>
    <w:p>
      <w:r>
        <w:t>71.170</w:t>
      </w:r>
    </w:p>
    <w:p>
      <w:r>
        <w:t>Có 1 tầng hầm</w:t>
      </w:r>
    </w:p>
    <w:p>
      <w:r>
        <w:t>35.082</w:t>
      </w:r>
    </w:p>
    <w:p>
      <w:r>
        <w:t>76.120</w:t>
      </w:r>
    </w:p>
    <w:p>
      <w:r>
        <w:t>5</w:t>
      </w:r>
    </w:p>
    <w:p>
      <w:r>
        <w:t>Nhà chung cư: 7 &lt; số tầng ≤ 10 không có tầng hầm</w:t>
      </w:r>
    </w:p>
    <w:p>
      <w:r>
        <w:t>33.790</w:t>
      </w:r>
    </w:p>
    <w:p>
      <w:r>
        <w:t>73.303</w:t>
      </w:r>
    </w:p>
    <w:p>
      <w:r>
        <w:t>Có 1 tầng hầm</w:t>
      </w:r>
    </w:p>
    <w:p>
      <w:r>
        <w:t>35.362</w:t>
      </w:r>
    </w:p>
    <w:p>
      <w:r>
        <w:t>76.712</w:t>
      </w:r>
    </w:p>
    <w:p>
      <w:r>
        <w:t>6</w:t>
      </w:r>
    </w:p>
    <w:p>
      <w:r>
        <w:t>Nhà chung cư: 10 &lt; số tầng ≤ 15 không có tầng hầm</w:t>
      </w:r>
    </w:p>
    <w:p>
      <w:r>
        <w:t>35.388</w:t>
      </w:r>
    </w:p>
    <w:p>
      <w:r>
        <w:t>76.754</w:t>
      </w:r>
    </w:p>
    <w:p>
      <w:r>
        <w:t>Có 1 tầng hầm</w:t>
      </w:r>
    </w:p>
    <w:p>
      <w:r>
        <w:t>36.399</w:t>
      </w:r>
    </w:p>
    <w:p>
      <w:r>
        <w:t>78.946</w:t>
      </w:r>
    </w:p>
    <w:p>
      <w:r>
        <w:t>7</w:t>
      </w:r>
    </w:p>
    <w:p>
      <w:r>
        <w:t>Nhà chung cư: 15 &lt; số tầng ≤ 20 không có tầng hầm</w:t>
      </w:r>
    </w:p>
    <w:p>
      <w:r>
        <w:t>39.454</w:t>
      </w:r>
    </w:p>
    <w:p>
      <w:r>
        <w:t>85.612</w:t>
      </w:r>
    </w:p>
    <w:p>
      <w:r>
        <w:t>Có 1 tầng hầm</w:t>
      </w:r>
    </w:p>
    <w:p>
      <w:r>
        <w:t>40.029</w:t>
      </w:r>
    </w:p>
    <w:p>
      <w:r>
        <w:t>86.859</w:t>
      </w:r>
    </w:p>
    <w:p>
      <w:r>
        <w:t>8</w:t>
      </w:r>
    </w:p>
    <w:p>
      <w:r>
        <w:t>Nhà chung cư: 20 &lt; số tầng ≤ 24 không có tầng hầm</w:t>
      </w:r>
    </w:p>
    <w:p>
      <w:r>
        <w:t>43.911</w:t>
      </w:r>
    </w:p>
    <w:p>
      <w:r>
        <w:t>95.264</w:t>
      </w:r>
    </w:p>
    <w:p>
      <w:r>
        <w:t>Có 1 tầng hầm</w:t>
      </w:r>
    </w:p>
    <w:p>
      <w:r>
        <w:t>47.189</w:t>
      </w:r>
    </w:p>
    <w:p>
      <w:r>
        <w:t>102.455</w:t>
      </w:r>
    </w:p>
    <w:p>
      <w:r>
        <w:t>9</w:t>
      </w:r>
    </w:p>
    <w:p>
      <w:r>
        <w:t>Nhà chung cư: 24 &lt; số tầng ≤ 30 không có tầng hầm</w:t>
      </w:r>
    </w:p>
    <w:p>
      <w:r>
        <w:t>46.249</w:t>
      </w:r>
    </w:p>
    <w:p>
      <w:r>
        <w:t>100.335</w:t>
      </w:r>
    </w:p>
    <w:p>
      <w:r>
        <w:t>Có 1 tầng hầm</w:t>
      </w:r>
    </w:p>
    <w:p>
      <w:r>
        <w:t>49.534</w:t>
      </w:r>
    </w:p>
    <w:p>
      <w:r>
        <w:t>107.545</w:t>
      </w:r>
    </w:p>
    <w:p>
      <w:r>
        <w:t>Điều 5. Điều khoản thi hành</w:t>
      </w:r>
    </w:p>
    <w:p>
      <w:r>
        <w:t>1. Quyết định này có hiệu lực kể từ ngày 28 tháng 8 năm 2024.</w:t>
      </w:r>
    </w:p>
    <w:p>
      <w:r>
        <w:t>2. Chánh Văn phòng Ủy ban nhân dân tỉnh; Giám đốc các Sở: Xây dựng, Tài nguyên và Môi trường, Kế hoạch và Đầu tư, Tài chính; Trưởng ban Ban Quản lý khu kinh tế tỉnh; Thủ trưởng các sở, ban, ngành liên quan; Chủ tịch Ủy ban nhân dân các huyện, thị xã, thành phố và các tổ chức, cá nhân có liên quan chịu trách nhiệm thi hành Quyết định này./.</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