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43/2024/QĐ-UBND quy định hạn mức giao đất nông nghiệp cho hộ gia đình, cá nhân đang sử dụng do tự khai hoang, không có tranh chấp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43/2024/QĐ-UBND</w:t>
      </w:r>
    </w:p>
    <w:p>
      <w:r>
        <w:t>Cà Mau, ngày 14 tháng 10 năm 2024</w:t>
      </w:r>
    </w:p>
    <w:p>
      <w:r>
        <w:t>QUYẾT ĐỊNH</w:t>
      </w:r>
    </w:p>
    <w:p>
      <w:r>
        <w:t>QUY ĐỊNH HẠN MỨC GIAO ĐẤT NÔNG NGHIỆP CHO HỘ GIA ĐÌNH, CÁ NHÂN ĐANG SỬ DỤNG DO TỰ KHAI HOANG, KHÔNG CÓ TRANH CHẤP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khoản 4 Điều 139 Luật Đất đai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383/TTr-STNMT ngày 10 tháng 10 năm 2024, Công văn số 3593/STNMT-QLĐĐ   ngày 14 tháng 10 năm 2024, Giám đốc Sở Tư pháp tại Báo cáo thẩm định số   710/BC-STP ngày 09/10/2024 và ý kiến Thành viên Ủy ban nhân dân tỉnh.</w:t>
      </w:r>
    </w:p>
    <w:p>
      <w:r>
        <w:t>QUYẾT ĐỊNH:</w:t>
      </w:r>
    </w:p>
    <w:p>
      <w:r>
        <w:t>Điều 1. Phạm vi điều chỉnh</w:t>
      </w:r>
    </w:p>
    <w:p>
      <w:r>
        <w:t>Quyết định này quy định hạn mức giao đất nông nghiệp để Nhà nước cấp Giấy chứng nhận quyền sử dụng đất, quyền sở hữu tài sản gắn liền với đất cho hộ gia đình, cá nhân đang sử dụng đất nông nghiệp do tự khai hoang, không có tranh chấp trên địa bàn tỉnh Cà Mau theo quy định tại khoản 4 Điều 139 Luật Đất đai năm 2024.</w:t>
      </w:r>
    </w:p>
    <w:p>
      <w:r>
        <w:t>Điều 2. Đối tượng áp dụng</w:t>
      </w:r>
    </w:p>
    <w:p>
      <w:r>
        <w:t>1. Cơ quan quản lý nhà nước về đất đai.</w:t>
      </w:r>
    </w:p>
    <w:p>
      <w:r>
        <w:t>2. Hộ gia đình, cá nhân đang sử dụng đất nông nghiệp do tự khai hoang, không có tranh chấp trên địa bàn tỉnh Cà Mau.</w:t>
      </w:r>
    </w:p>
    <w:p>
      <w:r>
        <w:t>3. Cơ quan, tổ chức và cá nhân có liên quan đến việc cấp Giấy chứng nhận quyền sử dụng đất, quyền sở hữu tài sản gắn liền với đất cho hộ gia đình, cá nhân đang sử dụng đất nông nghiệp do tự khai hoang, không có tranh chấp trên địa bàn tỉnh Cà Mau.</w:t>
      </w:r>
    </w:p>
    <w:p>
      <w:r>
        <w:t>Điều 3. Hạn mức giao đất nông nghiệp cho hộ gia đình, cá nhân đang sử dụng đất nông nghiệp do tự khai hoang, không có tranh chấp</w:t>
      </w:r>
    </w:p>
    <w:p>
      <w:r>
        <w:t>Hạn mức giao đất nông nghiệp cho hộ gia đình, cá nhân đang sử dụng đất nông nghiệp do tự khai hoang, không có tranh chấp được quy định như sau:</w:t>
      </w:r>
    </w:p>
    <w:p>
      <w:r>
        <w:t>1. Đất trồng cây hằng năm, đất nuôi trồng thủy sản, đất làm muối là không quá 03ha cho mỗi loại đất.</w:t>
      </w:r>
    </w:p>
    <w:p>
      <w:r>
        <w:t>2. Đất trồng cây lâu năm là không quá 10ha.</w:t>
      </w:r>
    </w:p>
    <w:p>
      <w:r>
        <w:t>3. Đất rừng phòng hộ, đất rừng sản xuất là rừng trồng là không quá 30ha đối với mỗi loại đất.</w:t>
      </w:r>
    </w:p>
    <w:p>
      <w:r>
        <w:t>4. Trường hợp hộ gia đình, cá nhân được giao nhiều loại đất trong các loại đất trồng cây hằng năm, đất nuôi trồng thủy sản, đất làm muối thì tổng hạn mức giao đất không quá 05ha; trường hợp được giao thêm đất trồng cây lâu năm thì hạn mức đất trồng cây lâu năm không quá 05ha; trường hợp được giao thêm đất rừng sản xuất là rừng trồng thì hạn mức giao đất rừng sản xuất không quá 25ha.</w:t>
      </w:r>
    </w:p>
    <w:p>
      <w:r>
        <w:t>5. Hạn mức giao đất quy định tại các khoản 1, 2, 3 và 4 Điều này được tính vào hạn mức giao đất nông nghiệp cho hộ gia đình, cá nhân quy định tại các khoản 1, 2, 3 và 4 Điều 176 của Luật Đất đai năm 2024.</w:t>
      </w:r>
    </w:p>
    <w:p>
      <w:r>
        <w:t>Điều 4. Hiệu lực thi hành</w:t>
      </w:r>
    </w:p>
    <w:p>
      <w:r>
        <w:t>Quyết định này có hiệu lực thi hành kể từ ngày 30 tháng 10 năm 2024.</w:t>
      </w:r>
    </w:p>
    <w:p>
      <w:r>
        <w:t>Điều 5. Tổ chức thực hiện</w:t>
      </w:r>
    </w:p>
    <w:p>
      <w:r>
        <w:t>1. Chánh Văn phòng Ủy ban nhân dân tỉnh; Giám đốc Sở Tài nguyên và Môi trường; Thủ trưởng các sở, ban, ngành cấp tỉnh; Chủ tịch Ủy ban nhân dân cấp huyện, cấp xã; cơ quan, tổ chức và cá nhân có liên quan chịu trách nhiệm thi hành Quyết định này.</w:t>
      </w:r>
    </w:p>
    <w:p>
      <w:r>
        <w:t>2. Trong quá trình thực hiện, nếu có khó khăn vướng mắc, các tổ chức, cá nhân phản ánh kịp thời về Sở Tài nguyên và Môi trường để tổng hợp, báo cáo Ủy ban nhân dân tỉnh xem xét, quyết định./.</w:t>
      </w:r>
    </w:p>
    <w:p>
      <w:r>
        <w:t>Nơi nhận:</w:t>
      </w:r>
    </w:p>
    <w:p>
      <w:r>
        <w:t>- Như Điều 5;</w:t>
      </w:r>
    </w:p>
    <w:p>
      <w:r>
        <w:t>- Văn phòng Chính phủ (b/c);</w:t>
      </w:r>
    </w:p>
    <w:p>
      <w:r>
        <w:t>- Bộ Tài nguyên và Môi trường (b/c);</w:t>
      </w:r>
    </w:p>
    <w:p>
      <w:r>
        <w:t>- Vụ pháp chế - Bộ Tài nguyên và Môi trường;</w:t>
      </w:r>
    </w:p>
    <w:p>
      <w:r>
        <w:t>- Cục Kiểm tra VBQPPL - Bộ Tư pháp;</w:t>
      </w:r>
    </w:p>
    <w:p>
      <w:r>
        <w:t>- TT. Tỉnh ủy, TT. HĐND tỉnh;</w:t>
      </w:r>
    </w:p>
    <w:p>
      <w:r>
        <w:t>- Ủy ban MTTQVN tỉnh;</w:t>
      </w:r>
    </w:p>
    <w:p>
      <w:r>
        <w:t>- CT, PCT UBND tỉnh;</w:t>
      </w:r>
    </w:p>
    <w:p>
      <w:r>
        <w:t>- VP Đoàn ĐB Quốc hội và HĐND tỉnh;</w:t>
      </w:r>
    </w:p>
    <w:p>
      <w:r>
        <w:t>- LĐVP UBND tỉnh;</w:t>
      </w:r>
    </w:p>
    <w:p>
      <w:r>
        <w:t>- Sở Tư pháp (tự kiểm tra);</w:t>
      </w:r>
    </w:p>
    <w:p>
      <w:r>
        <w:t>- Cổng TTĐT tỉnh;</w:t>
      </w:r>
    </w:p>
    <w:p>
      <w:r>
        <w:t>- Báo Cà Mau;</w:t>
      </w:r>
    </w:p>
    <w:p>
      <w:r>
        <w:t>- Phòng NN-TN;</w:t>
      </w:r>
    </w:p>
    <w:p>
      <w:r>
        <w:t>- Lưu: VT. L16.22.03, Ktr1343/10.</w:t>
      </w:r>
    </w:p>
    <w:p>
      <w:r>
        <w:t>TM. ỦY BAN NHÂN DÂN</w:t>
      </w:r>
    </w:p>
    <w:p>
      <w:r>
        <w:t>KT. CHỦ TỊCH</w:t>
      </w:r>
    </w:p>
    <w:p>
      <w:r>
        <w:t>PHÓ CHỦ TỊCH</w:t>
      </w:r>
    </w:p>
    <w:p>
      <w:r>
        <w:t>Lê Văn Sử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