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các loại giấy tờ khác về quyền sử dụng đất có trước ngày 15 tháng 10 năm 1993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43  /2024/QĐ-UBND</w:t>
      </w:r>
    </w:p>
    <w:p>
      <w:r>
        <w:t>Nam Định, ngày 24 tháng 10 năm 2024</w:t>
      </w:r>
    </w:p>
    <w:p>
      <w:r>
        <w:t>QUYẾT ĐỊNH</w:t>
      </w:r>
    </w:p>
    <w:p>
      <w:r>
        <w:t>VỀ VIỆC QUY ĐỊNH CÁC LOẠI GIẤY TỜ KHÁC VỀ QUYỀN SỬ DỤNG ĐẤT CÓ TRƯỚC NGÀY 15 THÁNG 10 NĂM 1993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 Nghị định số 102/2024/NĐ-CP ngày 30/7/2024 của Chính phủ quy định chi tiết thi hành một số điều của Luật Đất đai;</w:t>
      </w:r>
    </w:p>
    <w:p>
      <w:r>
        <w:t>Theo đề nghị của Giám đốc Sở Tài nguyên và Môi trường tại Tờ trình số 4423/TTr-STNMT ngày 17/10/2024 và của Sở Tư pháp tại Báo cáo thẩm định số 1524/BC-STP ngày 12/9/2024.</w:t>
      </w:r>
    </w:p>
    <w:p>
      <w:r>
        <w:t>QUYẾT ĐỊNH:</w:t>
      </w:r>
    </w:p>
    <w:p>
      <w:r>
        <w:t>Điều 1.    Quy định các loại giấy tờ khác về quyền sử dụng đất có trước ngày 15 tháng 10 năm 1993 trên địa bàn tỉnh Nam Định như sau:</w:t>
      </w:r>
    </w:p>
    <w:p>
      <w:r>
        <w:t>1. Bản đồ và sổ mục kê được đo đạc và lập trước ngày 15 tháng 10 năm 1993 có thể hiện đầy đủ tên người sử dụng đất và loại đất đối với địa bàn không có hệ thống hồ sơ địa chính nào khác được lập trước ngày 15 tháng 10 năm 1993, nay được UBND cấp xã xác nhận là đã sử dụng đất ổn định trước ngày 15 tháng 10 năm 1993.</w:t>
      </w:r>
    </w:p>
    <w:p>
      <w:r>
        <w:t>2. Giấy tờ tặng cho quyền sử dụng đất, nay được Ủy ban nhân dân cấp xã xác nhận đã sử dụng đất trước ngày 15 tháng 10 năm 1993.</w:t>
      </w:r>
    </w:p>
    <w:p>
      <w:r>
        <w:t>3. Phương án cân đối giá trị thửa đất thuộc hồ sơ đổi đất để xây dựng các công trình công cộng, được lập trước ngày 15 tháng 10 năm 1993, đã được UBND cấp huyện phê duyệt, chấp thuận.</w:t>
      </w:r>
    </w:p>
    <w:p>
      <w:r>
        <w:t>Điều 2.    Quyết định này có hiệu lực thi hành từ ngày 08/11/2024.</w:t>
      </w:r>
    </w:p>
    <w:p>
      <w:r>
        <w:t>Điều 3.    Chánh Văn phòng UBND tỉnh; Thủ trưởng các sở, ban, ngành của tỉnh; Chủ tịch UBND cấp huyện; Chủ tịch UBND cấp xã và các tổ chức, cá nhân khác có liên quan chịu trách nhiệm thi hành quyết định này./.</w:t>
      </w:r>
    </w:p>
    <w:p>
      <w:r>
        <w:t>Nơi nhận:</w:t>
      </w:r>
    </w:p>
    <w:p>
      <w:r>
        <w:t>- Như Điều 3;</w:t>
      </w:r>
    </w:p>
    <w:p>
      <w:r>
        <w:t>- Văn phòng Chính phủ;</w:t>
      </w:r>
    </w:p>
    <w:p>
      <w:r>
        <w:t>- Bộ Tài nguyên và Môi trường (Vụ Pháp chế);</w:t>
      </w:r>
    </w:p>
    <w:p>
      <w:r>
        <w:t>- Bộ Tư pháp (Cục KTrVBQPPL);</w:t>
      </w:r>
    </w:p>
    <w:p>
      <w:r>
        <w:t>- TT Tỉnh ủy; TT HĐND tỉnh;</w:t>
      </w:r>
    </w:p>
    <w:p>
      <w:r>
        <w:t>- Đoàn đại biểu Quốc hội tỉnh;</w:t>
      </w:r>
    </w:p>
    <w:p>
      <w:r>
        <w:t>- Lãnh đạo UBND tỉnh;</w:t>
      </w:r>
    </w:p>
    <w:p>
      <w:r>
        <w:t>- Công báo tỉnh;</w:t>
      </w:r>
    </w:p>
    <w:p>
      <w:r>
        <w:t>- Cổng TTĐT tỉnh; Trang TTĐT VPUBND tỉnh;</w:t>
      </w:r>
    </w:p>
    <w:p>
      <w:r>
        <w:t>- Lưu: VP1,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