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427/QĐ-UBND năm 2025 phê duyệt Quy trình nội bộ giải quyết thủ tục hành chính các lĩnh vực Hàng hải và Đường thủy nội địa; Đường bộ; Du lịch; Nhà ở; Hoạt động xây dựng; Giám định tư pháp xây dựng; Kiến trúc; Quy hoạch xây dựng thuộc phạm vi chức năng quản lý của Sở Xây dựng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31/07/2025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427/QĐ-UBND</w:t>
      </w:r>
    </w:p>
    <w:p>
      <w:r>
        <w:t>Thành phố Hồ Chí Minh, ngày 31 tháng 7 năm 2025</w:t>
      </w:r>
    </w:p>
    <w:p>
      <w:r>
        <w:t>QUYẾT ĐỊNH</w:t>
      </w:r>
    </w:p>
    <w:p>
      <w:r>
        <w:t>VỀ VIỆC PHÊ DUYỆT QUY TRÌNH NỘI BỘ GIẢI QUYẾT THỦ TỤC HÀNH CHÍNH CÁC LĨNH VỰC HÀNG HẢI VÀ ĐƯỜNG THỦY NỘI ĐỊA; ĐƯỜNG BỘ; DU LỊCH; NHÀ Ở; HOẠT ĐỘNG XÂY DỰNG; GIÁM ĐỊNH TƯ PHÁP XÂY DỰNG; KIẾN TRÚC; QUY HOẠCH XÂY DỰNG THUỘC PHẠM VI CHỨC NĂNG QUẢN LÝ CỦA SỞ XÂY DỰNG</w:t>
      </w:r>
    </w:p>
    <w:p>
      <w:r>
        <w:t>CHỦ TỊCH ỦY BAN NHÂN DÂN THÀNH PHỐ HỒ CHÍ MINH</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về thực hiện thủ tục hành chính trên môi trường điện tử;</w:t>
      </w:r>
    </w:p>
    <w:p>
      <w:r>
        <w:t>Căn cứ Nghị định số 118/2025/NĐ-CP ngày 09 tháng 6 năm 2025 của Chính phủ về thực hiện thủ tục hành chính theo cơ chế một cửa, một cửa liên thông tại Bộ phận Một cửa và Cổng Dịch vụ công quốc gia;</w:t>
      </w:r>
    </w:p>
    <w:p>
      <w:r>
        <w:t>Theo đề nghị của Giám đốc Sở Xây dựng tại Tờ trình số 1817/TTr-SXD-VP ngày 25 tháng 7 năm 2025.</w:t>
      </w:r>
    </w:p>
    <w:p>
      <w:r>
        <w:t>QUYẾT ĐỊNH:</w:t>
      </w:r>
    </w:p>
    <w:p>
      <w:r>
        <w:t>Điều 1.    Ban hành kèm theo Quyết định này  85  quy trình nội bộ giải quyết thủ tục hành chính các lĩnh vực Hàng hải và Đường thủy nội địa; Đường bộ; Du lịch; Nhà ở; Hoạt động xây dựng; Giám định tư pháp xây dựng; Kiến trúc; Quy hoạch xây dựng thuộc phạm vi chức năng quản lý của Sở Xây dựng, cụ thể:</w:t>
      </w:r>
    </w:p>
    <w:p>
      <w:r>
        <w:t>1. Quy trình nội bộ giải quyết thủ tục hành chính thuộc thẩm quyền giải quyết của cấp tỉnh:  74  quy trình.</w:t>
      </w:r>
    </w:p>
    <w:p>
      <w:r>
        <w:t>2. Quy trình nội bộ giải quyết thủ tục hành chính thuộc thẩm quyền giải quyết của cấp xã:  11  quy trình.</w:t>
      </w:r>
    </w:p>
    <w:p>
      <w:r>
        <w:t>Danh mục và nội dung chi tiết của các quy trình nội bộ được đăng tải trên Cổng thông tin điện tử của Văn phòng Ủy ban nhân dân Thành phố tại địa chỉ http://vpub.hochiminhcity.gov.vn/portal/Home/danh-muc-tthc/default.aspx.</w:t>
      </w:r>
    </w:p>
    <w:p>
      <w:r>
        <w:t>Điều 2. Tổ chức thực hiện</w:t>
      </w:r>
    </w:p>
    <w:p>
      <w:r>
        <w:t>1. Trung tâm Chuyển đổi số Thành phố cấu hình quy trình điện tử đối với thủ tục hành chính đã được Chủ tịch Ủy ban nhân dân Thành phố phê duyệt quy trình nội bộ trên Hệ thống thông tin giải quyết thủ tục hành chính Thành phố.</w:t>
      </w:r>
    </w:p>
    <w:p>
      <w:r>
        <w:t>2. Sở Xây dựng tiếp tục theo dõi, kịp thời tham mưu điều chỉnh quy trình nội bộ giải quyết thủ tục hành chính khi văn bản quy định thủ tục hành chính được ban hành mới, thay thế, sửa đổi, bổ sung, bãi bỏ.</w:t>
      </w:r>
    </w:p>
    <w:p>
      <w:r>
        <w:t>3.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bãi bỏ để triển khai thực hiện.</w:t>
      </w:r>
    </w:p>
    <w:p>
      <w:r>
        <w:t>Điều 3. Hiệu lực thi hành</w:t>
      </w:r>
    </w:p>
    <w:p>
      <w:r>
        <w:t>Quyết định này có hiệu lực thi hành kể từ ngày ký.</w:t>
      </w:r>
    </w:p>
    <w:p>
      <w:r>
        <w:t>Bãi bỏ các quy trình nội bộ đã được phê duyệt trước đây đối với thủ tục hành chính nêu tại danh mục kèm theo Quyết định này.</w:t>
      </w:r>
    </w:p>
    <w:p>
      <w:r>
        <w:t>Điều 4.    Chánh Văn phòng Ủy ban nhân dân Thành phố Hồ Chí Minh, Giám đốc Sở Xây dựng, Giám đốc Trung tâm Chuyển đổi Thành phố, Chủ tịch Ủy ban nhân dân cấp xã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CVP, PCVP/VX;</w:t>
      </w:r>
    </w:p>
    <w:p>
      <w:r>
        <w:t>- Trung tâm Thông tin điện tử Thành phố;</w:t>
      </w:r>
    </w:p>
    <w:p>
      <w:r>
        <w:t>- Lưu: VT, KSTT/Tr.</w:t>
      </w:r>
    </w:p>
    <w:p>
      <w:r>
        <w:t>KT. CHỦ TỊCH</w:t>
      </w:r>
    </w:p>
    <w:p>
      <w:r>
        <w:t>PHÓ CHỦ TỊCH</w:t>
      </w:r>
    </w:p>
    <w:p>
      <w:r>
        <w:t>Nguyễn Lộc Hà</w:t>
      </w:r>
    </w:p>
    <w:p>
      <w:r>
        <w:t>DANH MỤC</w:t>
      </w:r>
    </w:p>
    <w:p>
      <w:r>
        <w:t>QUY TRÌNH NỘI BỘ GIẢI QUYẾT THỦ TỤC HÀNH CHÍNH THUỘC PHẠM VI CHỨC NĂNG QUẢN LÝ CỦA SỞ XÂY DỰNG</w:t>
      </w:r>
    </w:p>
    <w:p>
      <w:r>
        <w:t>(Ban hành kèm theo Quyết định số 427/QĐ-UBND ngày 31 tháng 7 năm 2025 của Chủ tịch Ủy ban nhân dân Thành phố)</w:t>
      </w:r>
    </w:p>
    <w:p>
      <w:r>
        <w:t>STT</w:t>
      </w:r>
    </w:p>
    <w:p>
      <w:r>
        <w:t>Tên quy trình nội bộ giải quyết thủ tục hành chính</w:t>
      </w:r>
    </w:p>
    <w:p>
      <w:r>
        <w:t>A. Danh mục TTHC thuộc thẩm quyền giải quyết của Sở Xây dựng</w:t>
      </w:r>
    </w:p>
    <w:p>
      <w:r>
        <w:t>I. Lĩnh vực Hàng hải và Đường thủy nội địa</w:t>
      </w:r>
    </w:p>
    <w:p>
      <w:r>
        <w:t>1.</w:t>
      </w:r>
    </w:p>
    <w:p>
      <w:r>
        <w:t>Phê duyệt kế hoạch an ninh và cấp giấy chứng nhận phù hợp an ninh cảng thủy nội địa tiếp nhận phương tiện thủy nước ngoài</w:t>
      </w:r>
    </w:p>
    <w:p>
      <w:r>
        <w:t>2.</w:t>
      </w:r>
    </w:p>
    <w:p>
      <w:r>
        <w:t>Phê duyệt đánh giá an ninh cảng thủy nội địa tiếp nhận phương tiện thủy nước ngoài</w:t>
      </w:r>
    </w:p>
    <w:p>
      <w:r>
        <w:t>3.</w:t>
      </w:r>
    </w:p>
    <w:p>
      <w:r>
        <w:t>Xác nhận hàng năm Giấy chứng nhận phù hợp an ninh cảng thủy nội địa tiếp nhận phương tiện thủy nước ngoài</w:t>
      </w:r>
    </w:p>
    <w:p>
      <w:r>
        <w:t>4.</w:t>
      </w:r>
    </w:p>
    <w:p>
      <w:r>
        <w:t>Cấp giấy phép vào cảng, bến thuỷ nội địa đối với phương tiện, thủy phi cơ</w:t>
      </w:r>
    </w:p>
    <w:p>
      <w:r>
        <w:t>5.</w:t>
      </w:r>
    </w:p>
    <w:p>
      <w:r>
        <w:t>Cấp giấy phép rời cảng, bến thủy nội địa đối với phương tiện, thủy phi cơ</w:t>
      </w:r>
    </w:p>
    <w:p>
      <w:r>
        <w:t>6.</w:t>
      </w:r>
    </w:p>
    <w:p>
      <w:r>
        <w:t>Thủ tục điện tử đối với phương tiện thủy nội địa Việt Nam, Campuchia nhập cảnh vào cảng thủy nội địa Việt Nam</w:t>
      </w:r>
    </w:p>
    <w:p>
      <w:r>
        <w:t>7.</w:t>
      </w:r>
    </w:p>
    <w:p>
      <w:r>
        <w:t>Thủ tục điện tử đối với phương tiện thủy nội địa Việt Nam, Campuchia xuất cảnh rời cảng thủy nội địa Việt Nam</w:t>
      </w:r>
    </w:p>
    <w:p>
      <w:r>
        <w:t>8.</w:t>
      </w:r>
    </w:p>
    <w:p>
      <w:r>
        <w:t>Tàu biển hoạt động tuyến nội địa có chở hàng nhập khẩu, hàng quá cảnh hoặc có hành khách hoặc thuyền viên mang quốc tịch nước ngoài rời cảng biển và tàu biển đã nhập cảnh sau đó rời cảng để đến cảng biển khác của Việt Nam có chở hàng nhập khẩu, hàng quá cảnh hoặc có hành khách hoặc thuyền viên mang quốc tịch nước ngoài</w:t>
      </w:r>
    </w:p>
    <w:p>
      <w:r>
        <w:t>9.</w:t>
      </w:r>
    </w:p>
    <w:p>
      <w:r>
        <w:t>Tàu biển hoạt động tuyến nội địa có chở hàng nhập khẩu, hàng quá cảnh hoặc có hành khách hoặc thuyền viên mang quốc tịch nước ngoài rời cảng biển và tàu biển đã nhập cảnh sau đó rời cảng để đến cảng biển khác của Việt Nam có chở hàng nhập khẩu, hàng quá cảnh hoặc có hành khách hoặc thuyền viên mang quốc tịch nước ngoài</w:t>
      </w:r>
    </w:p>
    <w:p>
      <w:r>
        <w:t>10.</w:t>
      </w:r>
    </w:p>
    <w:p>
      <w:r>
        <w:t>Tàu biển hoạt động tuyến nội địa vào cảng biển và tàu biển Việt Nam đã nhập cảnh sau đó vào cảng biển khác của Việt Nam (bao gồm cả tàu quân sự, tàu công vụ, tàu ngầm, tàu lặn, kho chứa nổi, giàn di động, thủy phi cơ, phương tiện thủy nội địa mang cấp VR-SB và các phương tiện thủy khác không quy định tại các khoản 2, 3 Điều 72 Nghị định 58/2017/NĐ-CP)</w:t>
      </w:r>
    </w:p>
    <w:p>
      <w:r>
        <w:t>11.</w:t>
      </w:r>
    </w:p>
    <w:p>
      <w:r>
        <w:t>Tàu biển hoạt động tuyến nội địa rời cảng biển và tàu biển đã nhập cảnh sau đó rời cảng để đến cảng biển khác của Việt Nam (bao gồm cả tàu quân sự, tàu công vụ, tàu ngầm, tàu lặn, kho chứa nổi, giàn di động, thủy phi cơ, phương tiện thủy nội địa mang cấp VR-SB và các phương tiện thủy khác không quy định tại các khoản 2, 3 Điều 72 Nghị định 58/2017/NĐ-CP)</w:t>
      </w:r>
    </w:p>
    <w:p>
      <w:r>
        <w:t>12.</w:t>
      </w:r>
    </w:p>
    <w:p>
      <w:r>
        <w:t>Tàu biển nhập cảnh</w:t>
      </w:r>
    </w:p>
    <w:p>
      <w:r>
        <w:t>13.</w:t>
      </w:r>
    </w:p>
    <w:p>
      <w:r>
        <w:t>Tàu biển xuất cảnh</w:t>
      </w:r>
    </w:p>
    <w:p>
      <w:r>
        <w:t>14.</w:t>
      </w:r>
    </w:p>
    <w:p>
      <w:r>
        <w:t>Tàu biển quá cảnh</w:t>
      </w:r>
    </w:p>
    <w:p>
      <w:r>
        <w:t>15.</w:t>
      </w:r>
    </w:p>
    <w:p>
      <w:r>
        <w:t>Tàu biển đang đóng hoặc sửa chữa, hoán cải chạy thử</w:t>
      </w:r>
    </w:p>
    <w:p>
      <w:r>
        <w:t>16.</w:t>
      </w:r>
    </w:p>
    <w:p>
      <w:r>
        <w:t>Đăng ký phương tiện lần đầu đối với phương tiện chưa khai thác trên đường thủy nội địa</w:t>
      </w:r>
    </w:p>
    <w:p>
      <w:r>
        <w:t>17.</w:t>
      </w:r>
    </w:p>
    <w:p>
      <w:r>
        <w:t>Đăng ký phương tiện lần đầu đối với phương tiện đang khai thác trên đường thủy nội địa</w:t>
      </w:r>
    </w:p>
    <w:p>
      <w:r>
        <w:t>18.</w:t>
      </w:r>
    </w:p>
    <w:p>
      <w:r>
        <w:t>Đăng ký lại phương tiện trong trường hợp chuyển từ cơ quan đăng ký khác sang cơ quan đăng ký phương tiện thủy nội địa</w:t>
      </w:r>
    </w:p>
    <w:p>
      <w:r>
        <w:t>19.</w:t>
      </w:r>
    </w:p>
    <w:p>
      <w:r>
        <w:t>Đăng ký lại phương tiện trong trường hợp phương tiện thay đổi tên, tính năng kỹ thuật</w:t>
      </w:r>
    </w:p>
    <w:p>
      <w:r>
        <w:t>20.</w:t>
      </w:r>
    </w:p>
    <w:p>
      <w:r>
        <w:t>Đăng ký lại phương tiện trong trường hợp chuyển quyền sở hữu phương tiện nhưng không thay đổi cơ quan đăng ký phương tiện</w:t>
      </w:r>
    </w:p>
    <w:p>
      <w:r>
        <w:t>21.</w:t>
      </w:r>
    </w:p>
    <w:p>
      <w:r>
        <w:t>Đăng ký lại phương tiện trong trường hợp chuyển quyền sở hữu phương tiện đồng thời thay đổi cơ quan đăng ký phương tiện</w:t>
      </w:r>
    </w:p>
    <w:p>
      <w:r>
        <w:t>22.</w:t>
      </w:r>
    </w:p>
    <w:p>
      <w:r>
        <w:t>Đăng ký lại phương tiện trong trường hợp chủ phương tiện thay đổi trụ sở hoặc nơi đăng ký hộ khẩu thường trú của chủ phương tiện sang đơn vị hành chính cấp tỉnh khác</w:t>
      </w:r>
    </w:p>
    <w:p>
      <w:r>
        <w:t>23.</w:t>
      </w:r>
    </w:p>
    <w:p>
      <w:r>
        <w:t>Cấp lại Giấy chứng nhận đăng ký phương tiện</w:t>
      </w:r>
    </w:p>
    <w:p>
      <w:r>
        <w:t>24.</w:t>
      </w:r>
    </w:p>
    <w:p>
      <w:r>
        <w:t>Xóa đăng ký phương tiện</w:t>
      </w:r>
    </w:p>
    <w:p>
      <w:r>
        <w:t>25.</w:t>
      </w:r>
    </w:p>
    <w:p>
      <w:r>
        <w:t>Phê duyệt phương án vận tải hàng hóa siêu trường hoặc hàng hóa siêu trọng trên đường thủy nội địa</w:t>
      </w:r>
    </w:p>
    <w:p>
      <w:r>
        <w:t>26.</w:t>
      </w:r>
    </w:p>
    <w:p>
      <w:r>
        <w:t>Thỏa thuận thông số kỹ thuật xây dựng luồng đường thủy nội địa</w:t>
      </w:r>
    </w:p>
    <w:p>
      <w:r>
        <w:t>27.</w:t>
      </w:r>
    </w:p>
    <w:p>
      <w:r>
        <w:t>Thiết lập khu neo đậu</w:t>
      </w:r>
    </w:p>
    <w:p>
      <w:r>
        <w:t>28.</w:t>
      </w:r>
    </w:p>
    <w:p>
      <w:r>
        <w:t>Công bố hoạt động khu neo đậu</w:t>
      </w:r>
    </w:p>
    <w:p>
      <w:r>
        <w:t>29.</w:t>
      </w:r>
    </w:p>
    <w:p>
      <w:r>
        <w:t>Công bố đóng khu neo đậu</w:t>
      </w:r>
    </w:p>
    <w:p>
      <w:r>
        <w:t>30.</w:t>
      </w:r>
    </w:p>
    <w:p>
      <w:r>
        <w:t>Thỏa thuận thiết lập báo hiệu đường thủy nội địa đối với công trình xây dựng, hoạt động trên đường thủy nội địa</w:t>
      </w:r>
    </w:p>
    <w:p>
      <w:r>
        <w:t>31.</w:t>
      </w:r>
    </w:p>
    <w:p>
      <w:r>
        <w:t>Thỏa thuận về nội dung liên quan đến đường thủy nội địa đối với công trình không thuộc kết cấu hạ tầng đường thủy nội địa và các hoạt động trên đường thủy nội địa</w:t>
      </w:r>
    </w:p>
    <w:p>
      <w:r>
        <w:t>32.</w:t>
      </w:r>
    </w:p>
    <w:p>
      <w:r>
        <w:t>Công bố hoạt động cảng thủy nội địa trường hợp không còn nhu cầu tiếp nhận phương tiện thủy nước ngoài</w:t>
      </w:r>
    </w:p>
    <w:p>
      <w:r>
        <w:t>33.</w:t>
      </w:r>
    </w:p>
    <w:p>
      <w:r>
        <w:t>Thông báo luồng đường thủy nội địa chuyên dùng</w:t>
      </w:r>
    </w:p>
    <w:p>
      <w:r>
        <w:t>34.</w:t>
      </w:r>
    </w:p>
    <w:p>
      <w:r>
        <w:t>Công bố mở luồng chuyên dùng nối với luồng quốc gia, luồng chuyên dùng nối với luồng địa phương</w:t>
      </w:r>
    </w:p>
    <w:p>
      <w:r>
        <w:t>35.</w:t>
      </w:r>
    </w:p>
    <w:p>
      <w:r>
        <w:t>Công bố đóng luồng đường thủy nội địa khi không có nhu cầu khai thác, sử dụng</w:t>
      </w:r>
    </w:p>
    <w:p>
      <w:r>
        <w:t>36.</w:t>
      </w:r>
    </w:p>
    <w:p>
      <w:r>
        <w:t>Thỏa thuận nâng cấp bến thủy nội địa thành cảng thủy nội địa</w:t>
      </w:r>
    </w:p>
    <w:p>
      <w:r>
        <w:t>37.</w:t>
      </w:r>
    </w:p>
    <w:p>
      <w:r>
        <w:t>Công bố chuyển bến thủy nội địa thành cảng thủy nội địa trong trường hợp bến thủy nội địa có quy mô, thông số kỹ thuật phù hợp với cấp kỹ thuật cảng thủy nội địa</w:t>
      </w:r>
    </w:p>
    <w:p>
      <w:r>
        <w:t>38.</w:t>
      </w:r>
    </w:p>
    <w:p>
      <w:r>
        <w:t>Cấp giấy phép vận tải qua biên giới</w:t>
      </w:r>
    </w:p>
    <w:p>
      <w:r>
        <w:t>39.</w:t>
      </w:r>
    </w:p>
    <w:p>
      <w:r>
        <w:t>Cấp lại giấy phép vận tải qua biên giới</w:t>
      </w:r>
    </w:p>
    <w:p>
      <w:r>
        <w:t>40.</w:t>
      </w:r>
    </w:p>
    <w:p>
      <w:r>
        <w:t>Thủ tục cấp Giấy chứng nhận cơ sở đủ điều kiện kinh doanh dịch vụ đào tạo thuyền viên, người lái phương tiện thủy nội địa</w:t>
      </w:r>
    </w:p>
    <w:p>
      <w:r>
        <w:t>41.</w:t>
      </w:r>
    </w:p>
    <w:p>
      <w:r>
        <w:t>Thủ tục cấp lại Giấy chứng nhận cơ sở đủ điều kiện kinh doanh dịch vụ đào tạo thuyền viên, người lái phương tiện thủy nội địa</w:t>
      </w:r>
    </w:p>
    <w:p>
      <w:r>
        <w:t>42.</w:t>
      </w:r>
    </w:p>
    <w:p>
      <w:r>
        <w:t>Chấp thuận hoạt động vui chơi, giải trí dưới nước tại vùng nước trên tuyến đường thủy nội địa, vùng nước cảng biển hoặc khu vực hàng hải</w:t>
      </w:r>
    </w:p>
    <w:p>
      <w:r>
        <w:t>43.</w:t>
      </w:r>
    </w:p>
    <w:p>
      <w:r>
        <w:t>Công bố hoạt động cảng thủy nội địa</w:t>
      </w:r>
    </w:p>
    <w:p>
      <w:r>
        <w:t>44.</w:t>
      </w:r>
    </w:p>
    <w:p>
      <w:r>
        <w:t>Công bố lại hoạt động cảng thủy nội địa</w:t>
      </w:r>
    </w:p>
    <w:p>
      <w:r>
        <w:t>45.</w:t>
      </w:r>
    </w:p>
    <w:p>
      <w:r>
        <w:t>Thỏa thuận thông số kỹ thuật xây dựng cảng thủy nội địa</w:t>
      </w:r>
    </w:p>
    <w:p>
      <w:r>
        <w:t>46.</w:t>
      </w:r>
    </w:p>
    <w:p>
      <w:r>
        <w:t>Công bố hạn chế giao thông đường thủy nội địa</w:t>
      </w:r>
    </w:p>
    <w:p>
      <w:r>
        <w:t>47.</w:t>
      </w:r>
    </w:p>
    <w:p>
      <w:r>
        <w:t>Chấp thuận phương án bảo đảm an toàn giao thông</w:t>
      </w:r>
    </w:p>
    <w:p>
      <w:r>
        <w:t>48.</w:t>
      </w:r>
    </w:p>
    <w:p>
      <w:r>
        <w:t>Đăng ký vận tải hành khách cố định trên tuyến vận tải thủy từ bờ ra đảo</w:t>
      </w:r>
    </w:p>
    <w:p>
      <w:r>
        <w:t>49.</w:t>
      </w:r>
    </w:p>
    <w:p>
      <w:r>
        <w:t>Chấp thuận đề xuất thực hiện nạo vét đường thủy nội địa địa phương</w:t>
      </w:r>
    </w:p>
    <w:p>
      <w:r>
        <w:t>50.</w:t>
      </w:r>
    </w:p>
    <w:p>
      <w:r>
        <w:t>Đổi tên cảng, bến thủy nội địa, khu neo đậu</w:t>
      </w:r>
    </w:p>
    <w:p>
      <w:r>
        <w:t>51.</w:t>
      </w:r>
    </w:p>
    <w:p>
      <w:r>
        <w:t>Gia hạn hoạt động cảng, bến thủy nội địa</w:t>
      </w:r>
    </w:p>
    <w:p>
      <w:r>
        <w:t>52.</w:t>
      </w:r>
    </w:p>
    <w:p>
      <w:r>
        <w:t>Công bố đóng cảng, bến thủy nội địa</w:t>
      </w:r>
    </w:p>
    <w:p>
      <w:r>
        <w:t>II. Lĩnh vực Du lịch</w:t>
      </w:r>
    </w:p>
    <w:p>
      <w:r>
        <w:t>53.</w:t>
      </w:r>
    </w:p>
    <w:p>
      <w:r>
        <w:t>Cấp biển hiệu phương tiện vận tải khách du lịch</w:t>
      </w:r>
    </w:p>
    <w:p>
      <w:r>
        <w:t>54.</w:t>
      </w:r>
    </w:p>
    <w:p>
      <w:r>
        <w:t>Cấp đổi biển hiệu phương tiện vận tải khách du lịch</w:t>
      </w:r>
    </w:p>
    <w:p>
      <w:r>
        <w:t>55.</w:t>
      </w:r>
    </w:p>
    <w:p>
      <w:r>
        <w:t>Cấp lại biển hiệu phương tiện vận tải khách du lịch</w:t>
      </w:r>
    </w:p>
    <w:p>
      <w:r>
        <w:t>III. Lĩnh vực Nhà ở</w:t>
      </w:r>
    </w:p>
    <w:p>
      <w:r>
        <w:t>56.</w:t>
      </w:r>
    </w:p>
    <w:p>
      <w:r>
        <w:t>Thủ tục thông báo đơn vị đủ điều kiện quản lý vận hành nhà chung cư đối với trường hợp nộp hồ sơ tại Sở Xây dựng</w:t>
      </w:r>
    </w:p>
    <w:p>
      <w:r>
        <w:t>57.</w:t>
      </w:r>
    </w:p>
    <w:p>
      <w:r>
        <w:t>Thủ tục giải quyết bán phần diện tích nhà, đất sử dụng chung của nhà ở cũ thuộc tài sản công</w:t>
      </w:r>
    </w:p>
    <w:p>
      <w:r>
        <w:t>58.</w:t>
      </w:r>
    </w:p>
    <w:p>
      <w:r>
        <w:t>Bán nhà ở cũ thuộc tài sản công</w:t>
      </w:r>
    </w:p>
    <w:p>
      <w:r>
        <w:t>59.</w:t>
      </w:r>
    </w:p>
    <w:p>
      <w:r>
        <w:t>Cho thuê nhà ở cũ thuộc tài sản công đối với trường hợp chưa có hợp đồng thuê nhà ở</w:t>
      </w:r>
    </w:p>
    <w:p>
      <w:r>
        <w:t>60.</w:t>
      </w:r>
    </w:p>
    <w:p>
      <w:r>
        <w:t>Cho thuê nhà ở cũ thuộc tài sản công đối với trường hợp nhận chuyển quyền thuê nhà ở</w:t>
      </w:r>
    </w:p>
    <w:p>
      <w:r>
        <w:t>61.</w:t>
      </w:r>
    </w:p>
    <w:p>
      <w:r>
        <w:t>Cho thuê nhà ở cũ thuộc tài sản công đối với trường hợp ký lại hợp đồng thuê</w:t>
      </w:r>
    </w:p>
    <w:p>
      <w:r>
        <w:t>62.</w:t>
      </w:r>
    </w:p>
    <w:p>
      <w:r>
        <w:t>Thủ tục cho thuê, cho thuê mua nhà ở xã hội do Nhà nước đầu tư xây dựng bằng vốn đầu tư công</w:t>
      </w:r>
    </w:p>
    <w:p>
      <w:r>
        <w:t>IV. Lĩnh vực Hoạt động xây dựng</w:t>
      </w:r>
    </w:p>
    <w:p>
      <w:r>
        <w:t>63.</w:t>
      </w:r>
    </w:p>
    <w:p>
      <w:r>
        <w:t>Cấp mới chứng chỉ hành nghề hoạt động xây dựng</w:t>
      </w:r>
    </w:p>
    <w:p>
      <w:r>
        <w:t>64.</w:t>
      </w:r>
    </w:p>
    <w:p>
      <w:r>
        <w:t>Cấp lại chứng chỉ hành nghề hoạt động xây dựng</w:t>
      </w:r>
    </w:p>
    <w:p>
      <w:r>
        <w:t>65.</w:t>
      </w:r>
    </w:p>
    <w:p>
      <w:r>
        <w:t>Cấp chuyển đổi chứng chỉ hành nghề của cá nhân là người nước ngoài hoặc người Việt Nam định cư ở nước ngoài</w:t>
      </w:r>
    </w:p>
    <w:p>
      <w:r>
        <w:t>V. Lĩnh vực Giám định tư pháp xây dựng</w:t>
      </w:r>
    </w:p>
    <w:p>
      <w:r>
        <w:t>66.</w:t>
      </w:r>
    </w:p>
    <w:p>
      <w:r>
        <w:t>Bổ nhiệm và cấp thẻ giám định viên tư pháp xây dựng ở địa phương</w:t>
      </w:r>
    </w:p>
    <w:p>
      <w:r>
        <w:t>67.</w:t>
      </w:r>
    </w:p>
    <w:p>
      <w:r>
        <w:t>Miễn nhiệm, thu hồi thẻ giám định viên tư pháp xây dựng ở địa phương</w:t>
      </w:r>
    </w:p>
    <w:p>
      <w:r>
        <w:t>VI. Lĩnh vực Kiến trúc</w:t>
      </w:r>
    </w:p>
    <w:p>
      <w:r>
        <w:t>68.</w:t>
      </w:r>
    </w:p>
    <w:p>
      <w:r>
        <w:t>Cấp chứng chỉ hành nghề kiến trúc</w:t>
      </w:r>
    </w:p>
    <w:p>
      <w:r>
        <w:t>69.</w:t>
      </w:r>
    </w:p>
    <w:p>
      <w:r>
        <w:t>Cấp lại chứng chỉ hành nghề kiến trúc (do chứng chỉ hành nghề bị mất, hư hỏng hoặc thay đổi thông tin cá nhân được ghi trong chứng chỉ hành nghề kiến trúc)</w:t>
      </w:r>
    </w:p>
    <w:p>
      <w:r>
        <w:t>70.</w:t>
      </w:r>
    </w:p>
    <w:p>
      <w:r>
        <w:t>Cấp lại chứng chỉ hành nghề kiến trúc bị ghi sai do lỗi cơ quan cấp</w:t>
      </w:r>
    </w:p>
    <w:p>
      <w:r>
        <w:t>71.</w:t>
      </w:r>
    </w:p>
    <w:p>
      <w:r>
        <w:t>Gia hạn chứng chỉ hành nghề kiến trúc</w:t>
      </w:r>
    </w:p>
    <w:p>
      <w:r>
        <w:t>72.</w:t>
      </w:r>
    </w:p>
    <w:p>
      <w:r>
        <w:t>Công nhận chứng chỉ hành nghề kiến trúc của người nước ngoài ở Việt Nam</w:t>
      </w:r>
    </w:p>
    <w:p>
      <w:r>
        <w:t>73.</w:t>
      </w:r>
    </w:p>
    <w:p>
      <w:r>
        <w:t>Chuyển đổi chứng chỉ hành nghề kiến trúc của người nước ngoài ở Việt Nam</w:t>
      </w:r>
    </w:p>
    <w:p>
      <w:r>
        <w:t>VII. Lĩnh vực Quy hoạch xây dựng</w:t>
      </w:r>
    </w:p>
    <w:p>
      <w:r>
        <w:t>74.</w:t>
      </w:r>
    </w:p>
    <w:p>
      <w:r>
        <w:t>Cung cấp thông tin về quy hoạch xây dựng thuộc thẩm quyền của Ủy ban nhân dân cấp tỉnh</w:t>
      </w:r>
    </w:p>
    <w:p>
      <w:r>
        <w:t>B. Danh mục TTHC thuộc thẩm quyền giải quyết của UBND cấp xã</w:t>
      </w:r>
    </w:p>
    <w:p>
      <w:r>
        <w:t>I. Lĩnh vực Hoạt động xây dựng</w:t>
      </w:r>
    </w:p>
    <w:p>
      <w:r>
        <w:t>75.</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76.</w:t>
      </w:r>
    </w:p>
    <w:p>
      <w:r>
        <w:t>Cấp Giấy phép sửa chữa, cải tạo sửa chữa, cải tạo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77.</w:t>
      </w:r>
    </w:p>
    <w:p>
      <w:r>
        <w:t>Cấp giấy phép di dời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78.</w:t>
      </w:r>
    </w:p>
    <w:p>
      <w:r>
        <w:t>Cấp điều chỉnh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79.</w:t>
      </w:r>
    </w:p>
    <w:p>
      <w:r>
        <w:t>Gia hạn giấy phép xây dựng đối với công trình cấp III, cấp IV  (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80.</w:t>
      </w:r>
    </w:p>
    <w:p>
      <w:r>
        <w:t>Gia hạn giấy phép xây dựng đối với công trình cấp III, cấp IV  (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II. Lĩnh vực Quy hoạch xây dựng</w:t>
      </w:r>
    </w:p>
    <w:p>
      <w:r>
        <w:t>81.</w:t>
      </w:r>
    </w:p>
    <w:p>
      <w:r>
        <w:t>Cung cấp thông tin về quy hoạch xây dựng thuộc thẩm quyền của Ủy ban nhân dân cấp xã</w:t>
      </w:r>
    </w:p>
    <w:p>
      <w:r>
        <w:t>III. Lĩnh vực Đường bộ</w:t>
      </w:r>
    </w:p>
    <w:p>
      <w:r>
        <w:t>82.</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83.</w:t>
      </w:r>
    </w:p>
    <w:p>
      <w:r>
        <w:t>Cấp phép sử dụng tạm thời lòng đường, vỉa hè vào mục đích khác</w:t>
      </w:r>
    </w:p>
    <w:p>
      <w:r>
        <w:t>84.</w:t>
      </w:r>
    </w:p>
    <w:p>
      <w:r>
        <w:t>Chấp thuận vị trí đấu nối tạm vào đường bộ đang khai thác</w:t>
      </w:r>
    </w:p>
    <w:p>
      <w:r>
        <w:t>85.</w:t>
      </w:r>
    </w:p>
    <w:p>
      <w:r>
        <w:t>Cấp giấy phép thi công công trình trên đường bộ đang khai thác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