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hệ số điều chỉnh tăng thêm tiền lương (Hđc) trong công thức xác định chi phí tiền lương, chi phí nhân công trong giá, đơn giá sản phẩm, dịch vụ công sử dụng ngân sách Nhà nước từ nguồn kinh phí thường xuyên do doanh nghiệp thực hiện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41/2023/QĐ-UBND</w:t>
      </w:r>
    </w:p>
    <w:p>
      <w:r>
        <w:t>Ninh Bình, ngày 02 tháng 6 năm 2023</w:t>
      </w:r>
    </w:p>
    <w:p>
      <w:r>
        <w:t>QUYẾT ĐỊNH</w:t>
      </w:r>
    </w:p>
    <w:p>
      <w:r>
        <w:t>QUY ĐỊNH HỆ SỐ ĐIỀU CHỈNH TĂNG THÊM TIỀN LƯƠNG (Hđc) TRONG CÔNG THỨC XÁC ĐỊNH CHI PHÍ TIỀN LƯƠNG, CHI PHÍ NHÂN CÔNG TRONG GIÁ, ĐƠN GIÁ SẢN PHẨM, DỊCH VỤ CÔNG SỬ DỤNG NGÂN SÁCH NHÀ NƯỚC TỪ NGUỒN KINH PHÍ THƯỜNG XUYÊN DO DOANH NGHIỆP THỰC HIỆN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Theo đề nghị của Giám đốc Sở Lao động - Thương binh và Xã hội tại Tờ trình số 53/TTr-LĐTBXH ngày 10 tháng 5 năm 2023 .</w:t>
      </w:r>
    </w:p>
    <w:p>
      <w:r>
        <w:t>QUYẾT ĐỊNH:</w:t>
      </w:r>
    </w:p>
    <w:p>
      <w:r>
        <w:t>Điều 1. Phạm vi điều chỉnh</w:t>
      </w:r>
    </w:p>
    <w:p>
      <w:r>
        <w:t>Quyết định này quy định hệ số điều chỉnh tăng thêm tiền lương (Hđc) để làm cơ sở xác định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 trên địa bàn tỉnh Ninh Bình.</w:t>
      </w:r>
    </w:p>
    <w:p>
      <w:r>
        <w:t>Điều 2. Đối tượng áp dụng</w:t>
      </w:r>
    </w:p>
    <w:p>
      <w: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thuộc phạm vi điều chỉnh tại Điều 1 Quyết định này.</w:t>
      </w:r>
    </w:p>
    <w:p>
      <w:r>
        <w:t>Điều 3. Nguyên tắc thực hiện</w:t>
      </w:r>
    </w:p>
    <w:p>
      <w:r>
        <w:t>1. Việc xác định các huyện, thành phố thuộc vùng II, III, IV được thực hiện theo địa bàn áp dụng mức lương tối thiểu do Chính phủ quy định theo từng thời kỳ.</w:t>
      </w:r>
    </w:p>
    <w:p>
      <w:r>
        <w:t>2. Đối với các sản phẩm, dịch vụ công thực hiện trên nhiều địa bàn: Sản phẩm, dịch vụ công phát sinh trên địa bàn vùng nào thì áp dụng Hệ số điều chỉnh tăng thêm tiền lương (H đc ) của địa bàn vùng đó.</w:t>
      </w:r>
    </w:p>
    <w:p>
      <w:r>
        <w:t>Điều 4. Hệ số điều chỉnh tăng thêm tiền lương</w:t>
      </w:r>
    </w:p>
    <w:p>
      <w:r>
        <w:t>Hệ số điều chỉnh tăng thêm tiền lương (H đc ) trong công thức xác định chi phí tiền lương, chi phí nhân công trong giá, đơn giá sản phẩm, dịch vụ công sử dụng ngân sách Nhà nước từ nguồn kinh phí chi thường xuyên do doanh nghiệp thực hiện trên địa bàn tỉnh Ninh Bình, như sau:</w:t>
      </w:r>
    </w:p>
    <w:p>
      <w:r>
        <w:t>1. Địa bàn vùng II: 0,7 (không phẩy bảy);</w:t>
      </w:r>
    </w:p>
    <w:p>
      <w:r>
        <w:t>2. Địa bàn vùng III : 0,6 (không phẩy sáu);</w:t>
      </w:r>
    </w:p>
    <w:p>
      <w:r>
        <w:t>3. Địa bàn vùng IV: 0,5 (không phẩy năm).</w:t>
      </w:r>
    </w:p>
    <w:p>
      <w:r>
        <w:t>Điều 5. Điều khoản chuyển tiếp</w:t>
      </w:r>
    </w:p>
    <w:p>
      <w:r>
        <w:t>Đối với sản phẩm, dịch vụ công đã được giao nhiệm vụ, ký hợp đồng đặt hàng hoặc đấu thầu trước ngày Quyết định này có hiệu lực thi hành thì chi phí tiền lương, chi phí nhân công trong giá, đơn giá sản phẩm, dịch vụ công được thực hiện như sau:</w:t>
      </w:r>
    </w:p>
    <w:p>
      <w:r>
        <w:t>1. Sản phẩm, dịch vụ công đã được nghiệm thu, thanh lý trước ngày Quyết định này có hiệu lực thi hành thì không xem xét, điều chỉnh lại chi phí tiền lương, chi phí nhân công trong giá, đơn giá sản phẩm, dịch vụ công theo quy định tại Quyết định này.</w:t>
      </w:r>
    </w:p>
    <w:p>
      <w:r>
        <w:t>2. Sản phẩm, dịch vụ công đến ngày Quyết định này có hiệu lực thi hành mà vẫn đang trong giai đoạn thực hiện thì thực hiện rà soát, điều chỉnh lại chi phí tiền lương, chi phí nhân công trong giá, đơn giá sản phẩm, dịch vụ công tương ứng với khối lượng sản phẩm, dịch vụ thực hiện theo quy định tại Quyết định này.</w:t>
      </w:r>
    </w:p>
    <w:p>
      <w:r>
        <w:t>Điều 6. Hiệu lực thi hành</w:t>
      </w:r>
    </w:p>
    <w:p>
      <w:r>
        <w:t>1. Quyết định này có hiệu lực thi hành kể từ ngày 15 tháng 6 năm 2023.</w:t>
      </w:r>
    </w:p>
    <w:p>
      <w:r>
        <w:t>2. Trong quá trình thực hiện, các văn bản quy phạm pháp luật được dẫn chiếu để áp dụng tại Quyết định này được sửa đổi, bổ sung hoặc thay thế thì áp dụng theo văn bản quy phạm pháp luật sửa đổi, bổ sung hoặc thay thế đó.</w:t>
      </w:r>
    </w:p>
    <w:p>
      <w:r>
        <w:t>Điều 7. Tổ chức thực hiện</w:t>
      </w:r>
    </w:p>
    <w:p>
      <w:r>
        <w:t>Chánh Văn phòng Ủy ban nhân dân tỉnh; Thủ trưởng các sở, ban, ngành thuộc tỉnh; Chủ tịch Ủy ban nhân dân các huyện, thành phố; Thủ trưởng các cơ quan, đơn vị và các tổ chức, cá nhân khác có liên quan chịu trách nhiệm thi hành Quyết định này./.</w:t>
      </w:r>
    </w:p>
    <w:p>
      <w:r>
        <w:t>Nơi nhận:</w:t>
      </w:r>
    </w:p>
    <w:p>
      <w:r>
        <w:t>- Như Điều 7;</w:t>
      </w:r>
    </w:p>
    <w:p>
      <w:r>
        <w:t>- Bộ Lao động - TB&amp;XH;</w:t>
      </w:r>
    </w:p>
    <w:p>
      <w:r>
        <w:t>- Bộ Tài chính;</w:t>
      </w:r>
    </w:p>
    <w:p>
      <w:r>
        <w:t>- Cục KTVBQPPL, Bộ Tư pháp;</w:t>
      </w:r>
    </w:p>
    <w:p>
      <w:r>
        <w:t>- Thường trực Tỉnh ủy;</w:t>
      </w:r>
    </w:p>
    <w:p>
      <w:r>
        <w:t>- Thường trực HĐND tỉnh;</w:t>
      </w:r>
    </w:p>
    <w:p>
      <w:r>
        <w:t>- Đoàn ĐBQH tỉnh;</w:t>
      </w:r>
    </w:p>
    <w:p>
      <w:r>
        <w:t>- Ủy ban MTTQVN tỉnh;</w:t>
      </w:r>
    </w:p>
    <w:p>
      <w:r>
        <w:t>- Chủ tịch, các PCT UBND tỉnh;</w:t>
      </w:r>
    </w:p>
    <w:p>
      <w:r>
        <w:t>- Website Chính phủ;</w:t>
      </w:r>
    </w:p>
    <w:p>
      <w:r>
        <w:t>- Công báo tỉnh NB;</w:t>
      </w:r>
    </w:p>
    <w:p>
      <w:r>
        <w:t>- Lưu VT, VP5,3,4,6.</w:t>
      </w:r>
    </w:p>
    <w:p>
      <w:r>
        <w:t>Zh_VP5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