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bãi bỏ Quyết định 927/2006/QĐ-UBND và bãi bỏ khoản 2 Điều 1 Quyết định số 04/2011/QĐ-UBND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38/2023/QĐ-UBND</w:t>
      </w:r>
    </w:p>
    <w:p>
      <w:r>
        <w:t>Nam Định, ngày 30 tháng 10 năm 2023</w:t>
      </w:r>
    </w:p>
    <w:p>
      <w:r>
        <w:t>QUYẾT ĐỊNH</w:t>
      </w:r>
    </w:p>
    <w:p>
      <w:r>
        <w:t>V/V BÃI BỎ QUYẾT ĐỊNH SỐ 927/2006/QĐ-UBND NGÀY 31 THÁNG 3 NĂM 2006 CỦA ỦY BAN NHÂN DÂN TỈNH VÀ BÃI BỎ KHOẢN 2 ĐIỀU 1 QUYẾT ĐỊNH SỐ 04/2011/QĐ-UBND NGÀY 22 THÁNG 3 NĂM 2011 CỦA ỦY BAN NHÂN DÂN TỈNH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Khoáng sản ngày 17 tháng 11 năm 2010;</w:t>
      </w:r>
    </w:p>
    <w:p>
      <w:r>
        <w:t>Căn cứ Nghị định số 158/2016/NĐ-CP ngày 29 tháng 11 năm 2016 của Chính phủ quy định chi tiết thi hành một số điều của Luật Khoáng sản và các văn bản hướng dẫn thi hành;</w:t>
      </w:r>
    </w:p>
    <w:p>
      <w:r>
        <w:t>Theo đề nghị của Sở Tài nguyên và Môi trường tại Tờ trình số 3980/TTr- STNMT ngày 17 tháng 10 năm 2023; Sở Tư pháp tại Báo cáo thẩm định số 1396/BC-STP ngày 13 tháng 10 năm 2023.</w:t>
      </w:r>
    </w:p>
    <w:p>
      <w:r>
        <w:t>QUYẾT ĐỊNH:</w:t>
      </w:r>
    </w:p>
    <w:p>
      <w:r>
        <w:t>Điều 1.  Bãi bỏ Quyết định số 927/2006/QĐ-UBND ngày 31 tháng 3 năm 2006 của Ủy ban nhân dân tỉnh Nam Định về việc ủy quyền cho Sở Tài nguyên và Môi trường cấp, gia hạn giấy phép khảo sát, thăm dò, khai thác, chế biến khoáng sản thuộc thẩm quyền của tỉnh; bãi bỏ khoản 2 Điều 1 Quyết định số 04/2011/QĐ- UBND ngày 22 tháng 3 năm 2011 của Ủy ban nhân dân tỉnh về việc ủy quyền, phân cấp quản lý, tổ chức thực hiện một số lĩnh vực trên địa bàn tỉnh Nam Định.</w:t>
      </w:r>
    </w:p>
    <w:p>
      <w:r>
        <w:t>Điều 2.  Quyết định này có hiệu lực thi hành kể từ ngày 10 tháng 11 năm 2023.</w:t>
      </w:r>
    </w:p>
    <w:p>
      <w:r>
        <w:t>Điều 3.  Chánh Văn phòng Ủy ban nhân dân tỉnh; Thủ trưởng các sở, ban, ngành của tỉnh; Chủ tịch Ủy ban nhân dân các huyện, thành phố Nam Định và các tổ chức, cá nhân có liên quan chịu trách nhiệm thi hành Quyết định này./.</w:t>
      </w:r>
    </w:p>
    <w:p>
      <w:r>
        <w:t>Nơi nhận:</w:t>
      </w:r>
    </w:p>
    <w:p>
      <w:r>
        <w:t>- Như Điều 3;</w:t>
      </w:r>
    </w:p>
    <w:p>
      <w:r>
        <w:t>- Văn phòng Chính phủ;</w:t>
      </w:r>
    </w:p>
    <w:p>
      <w:r>
        <w:t>- Bộ Tài nguyên và Môi trường;</w:t>
      </w:r>
    </w:p>
    <w:p>
      <w:r>
        <w:t>- Bộ Tư pháp (Cục Kiểm tra VBQPPL);</w:t>
      </w:r>
    </w:p>
    <w:p>
      <w:r>
        <w:t>- TT Tỉnh ủy, TT HĐND tỉnh;</w:t>
      </w:r>
    </w:p>
    <w:p>
      <w:r>
        <w:t>- Đoàn đại biểu Quốc hội tỉnh;</w:t>
      </w:r>
    </w:p>
    <w:p>
      <w:r>
        <w:t>- Lãnh đạo UBND tỉnh;</w:t>
      </w:r>
    </w:p>
    <w:p>
      <w:r>
        <w:t>- Công báo tỉnh, Cổng TTĐT tỉnh;</w:t>
      </w:r>
    </w:p>
    <w:p>
      <w:r>
        <w:t>- Lưu: VP1,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