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35/2025/QĐ-UBND</w:t>
      </w:r>
    </w:p>
    <w:p>
      <w:r>
        <w:t>Cần Thơ, ngày 17 tháng 11 năm 2025</w:t>
      </w:r>
    </w:p>
    <w:p>
      <w:r>
        <w:t>QUYẾT ĐỊNH</w:t>
      </w:r>
    </w:p>
    <w:p>
      <w:r>
        <w:t>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p>
    <w:p>
      <w:r>
        <w:t>Căn cứ Luật Sở hữu trí tuệ số 50/2005/QH11 đã được sửa đổi, bổ sung một số điều theo Luật số 36/2009/QH12; Luật số 42/2019/QH14 và Luật số 07/2022/QH15;</w:t>
      </w:r>
    </w:p>
    <w:p>
      <w:r>
        <w:t>Căn cứ Nghị định số 186/2025/NĐ-CP ngày 01 tháng 7 năm 2025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Ủy ban nhân dân thành phố Cần Thơ ban hành Quyết định 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p>
      <w:r>
        <w:t>Điều 1. Phạm vi điều chỉnh và đối tượng áp dụng</w:t>
      </w:r>
    </w:p>
    <w:p>
      <w:r>
        <w:t>1.   Phạm vi điều chỉnh</w:t>
      </w:r>
    </w:p>
    <w:p>
      <w:r>
        <w:t>Quyết định này 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p>
      <w:r>
        <w:t>2. Đối tượng áp dụng</w:t>
      </w:r>
    </w:p>
    <w:p>
      <w:r>
        <w:t>a) Áp dụng đối với các cơ quan nhà nước, cơ quan Đảng Cộng sản Việt Nam, Ủy ban Mặt trận Tổ quốc Việt Nam (bao gồm cả tổ chức chính trị - xã hội và tổ chức hội được Đảng, Nhà nước giao nhiệm vụ trực thuộc Mặt trận Tổ quốc Việt Nam), đơn vị sự nghiệp công lập, ban quản lý dự án sử dụng vốn nhà nước (gọi chung là cơ quan, tổ chức, đơn vị); các Doanh nghiệp được nhà nước giao tài sản cố định để quản lý không tính thành phần vốn nhà nước (gọi chung là doanh nghiệp) thuộc phạm vi quản lý của thành phố Cần Thơ.</w:t>
      </w:r>
    </w:p>
    <w:p>
      <w:r>
        <w:t>b)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tài sản cố định đặc thù; quản lý, tính hao mòn tài sản cố định vô hình thuộc phạm vi quản lý của tổ chức.</w:t>
      </w:r>
    </w:p>
    <w:p>
      <w:r>
        <w:t>Điều 2. Danh mục tài sản cố định đặc thù; danh mục, thời gian tính hao mòn và tỷ lệ hao mòn tài sản cố định vô hình</w:t>
      </w:r>
    </w:p>
    <w:p>
      <w:r>
        <w:t>1. Danh mục tài sản cố định đặc thù: Quy định chi tiết tại Phụ lục số I kèm theo Quyết định này.</w:t>
      </w:r>
    </w:p>
    <w:p>
      <w:r>
        <w:t>2. Danh mục, thời gian tính hao mòn và tỷ lệ hao mòn tài sản cố định vô hình (trừ thương hiệu của đơn vị sự nghiệp công lập): Quy định chi tiết tại Phụ lục số II kèm theo Quyết định này.</w:t>
      </w:r>
    </w:p>
    <w:p>
      <w:r>
        <w:t>Điều 3. Tổ chức thực hiện</w:t>
      </w:r>
    </w:p>
    <w:p>
      <w:r>
        <w:t>1.   Các cơ quan, tổ chức, đơn vị, doanh nghiệp trực tiếp quản lý tài sản cố định có trách nhiệm thường xuyên theo dõi, rà soát, cập nhật, phối hợp với Sở Tài chính tham mưu Ủy ban nhân dân thành phố sửa đổi, bổ sung danh mục tài sản cố định đặc thù; danh mục, thời gian tính hao mòn và tỷ lệ hao mòn tài sản cố định vô hình thuộc phạm vi quản lý của thành phố Cần Thơ đã được quy định tại các Phụ lục kèm theo Quyết định này.</w:t>
      </w:r>
    </w:p>
    <w:p>
      <w:r>
        <w:t>2.   Các cơ quan, tổ chức, đơn vị, doanh nghiệp trực tiếp quản lý tài sản cố định căn cứ các nội dung quy định tại Quyết định này và các quy định pháp luật có liên quan thực hiện việc ghi sổ sách kế toán, theo dõi và quản lý tài sản theo đúng quy định.</w:t>
      </w:r>
    </w:p>
    <w:p>
      <w:r>
        <w:t>Điều 4. Hiệu lực thi hành</w:t>
      </w:r>
    </w:p>
    <w:p>
      <w:r>
        <w:t>1. Quyết định này có hiệu lực thi hành kể từ ngày 28 tháng 11 năm 2025.</w:t>
      </w:r>
    </w:p>
    <w:p>
      <w:r>
        <w:t>2. Quyết định số 27/2024/QĐ-UBND ngày 20 tháng 11 năm 2024 của Ủy ban nhân dân thành phố Cần Thơ quy định danh mục tài sản cố định đặc thù; danh mục, thời gian tính hao mòn và tỷ lệ hao mòn tài sản cố định vô hình (trừ thương hiệu của đơn vị sự nghiệp công lập) thuộc phạm vi quản lý của thành phố Cần Thơ hết hiệu lực thi hành kể từ ngày Quyết định này có hiệu lực thi hành.</w:t>
      </w:r>
    </w:p>
    <w:p>
      <w:r>
        <w:t>Điều 5. Trách nhiệm thi hành</w:t>
      </w:r>
    </w:p>
    <w:p>
      <w:r>
        <w:t>Chánh Văn phòng Ủy ban nhân dân thành phố; Thủ trưởng các sở, ban, ngành, đơn vị sự nghiệp; Chủ tịch Ủy ban nhân dân xã, phường; Các Doanh nghiệp được nhà nước giao tài sản cố định để quản lý không tính thành phần vốn nhà nước và các tổ chức, cá nhân có liên quan chịu trách nhiệm thi hành Quyết định này./.</w:t>
      </w:r>
    </w:p>
    <w:p>
      <w:r>
        <w:t>Nơi nhận:</w:t>
      </w:r>
    </w:p>
    <w:p>
      <w:r>
        <w:t>- Văn phòng Chính phủ;</w:t>
      </w:r>
    </w:p>
    <w:p>
      <w:r>
        <w:t>- Bộ Tư pháp; Bộ Tài chính;</w:t>
      </w:r>
    </w:p>
    <w:p>
      <w:r>
        <w:t>- TT. Thành ủy; TT. HĐND thành phố;</w:t>
      </w:r>
    </w:p>
    <w:p>
      <w:r>
        <w:t>- CT, các PCT UBND TP;</w:t>
      </w:r>
    </w:p>
    <w:p>
      <w:r>
        <w:t>- Sở, ban, ngành TP;</w:t>
      </w:r>
    </w:p>
    <w:p>
      <w:r>
        <w:t>- UBND xã, phường;</w:t>
      </w:r>
    </w:p>
    <w:p>
      <w:r>
        <w:t>- Đơn vị sự nghiệp công lập;</w:t>
      </w:r>
    </w:p>
    <w:p>
      <w:r>
        <w:t>- VP. UBND thành phố (2,3);</w:t>
      </w:r>
    </w:p>
    <w:p>
      <w:r>
        <w:t>- Cổng Thông tin điện tử thành phố;</w:t>
      </w:r>
    </w:p>
    <w:p>
      <w:r>
        <w:t>- Công báo thành phố;</w:t>
      </w:r>
    </w:p>
    <w:p>
      <w:r>
        <w:t>- Lưu: VT, PKT</w:t>
      </w:r>
    </w:p>
    <w:p>
      <w:r>
        <w:t>TM. ỦY BAN NHÂN DÂN</w:t>
      </w:r>
    </w:p>
    <w:p>
      <w:r>
        <w:t>KT. CHỦ TỊCH</w:t>
      </w:r>
    </w:p>
    <w:p>
      <w:r>
        <w:t>PHÓ CHỦ TỊCH</w:t>
      </w:r>
    </w:p>
    <w:p>
      <w:r>
        <w:t>Vương Quốc Nam</w:t>
      </w:r>
    </w:p>
    <w:p>
      <w:r>
        <w:t>PHỤ LỤC I</w:t>
      </w:r>
    </w:p>
    <w:p>
      <w:r>
        <w:t>DANH MỤC TÀI SẢN CỐ ĐỊNH ĐẶC THÙ</w:t>
      </w:r>
    </w:p>
    <w:p>
      <w:r>
        <w:t>(Kèm theo Quyết định số 35/2025/QĐ-UBND ngày 17 tháng 11 năm 2025 của Ủy ban nhân dân thành phố Cần Thơ)</w:t>
      </w:r>
    </w:p>
    <w:p>
      <w:r>
        <w:t>STT</w:t>
      </w:r>
    </w:p>
    <w:p>
      <w:r>
        <w:t>DANH MỤC</w:t>
      </w:r>
    </w:p>
    <w:p>
      <w:r>
        <w:t>I</w:t>
      </w:r>
    </w:p>
    <w:p>
      <w:r>
        <w:t>Cổ vật, hiện vật trưng bày</w:t>
      </w:r>
    </w:p>
    <w:p>
      <w:r>
        <w:t>1</w:t>
      </w:r>
    </w:p>
    <w:p>
      <w:r>
        <w:t>Nhóm cổ vật, hiện vật chất liệu kim loại</w:t>
      </w:r>
    </w:p>
    <w:p>
      <w:r>
        <w:t>2</w:t>
      </w:r>
    </w:p>
    <w:p>
      <w:r>
        <w:t>Nhóm cổ vật, hiện vật chất liệu nhựa</w:t>
      </w:r>
    </w:p>
    <w:p>
      <w:r>
        <w:t>3</w:t>
      </w:r>
    </w:p>
    <w:p>
      <w:r>
        <w:t>Nhóm cổ vật, hiện vật chất liệu thủy tinh</w:t>
      </w:r>
    </w:p>
    <w:p>
      <w:r>
        <w:t>4</w:t>
      </w:r>
    </w:p>
    <w:p>
      <w:r>
        <w:t>Nhóm cổ vật, hiện vật chất liệu gỗ, tre</w:t>
      </w:r>
    </w:p>
    <w:p>
      <w:r>
        <w:t>5</w:t>
      </w:r>
    </w:p>
    <w:p>
      <w:r>
        <w:t>Nhóm cổ vật, hiện vật chất liệu vải</w:t>
      </w:r>
    </w:p>
    <w:p>
      <w:r>
        <w:t>6</w:t>
      </w:r>
    </w:p>
    <w:p>
      <w:r>
        <w:t>Nhóm cổ vật, hiện vật chất liệu giấy</w:t>
      </w:r>
    </w:p>
    <w:p>
      <w:r>
        <w:t>7</w:t>
      </w:r>
    </w:p>
    <w:p>
      <w:r>
        <w:t>Nhóm cổ vật, hiện vật chất liệu phim ảnh</w:t>
      </w:r>
    </w:p>
    <w:p>
      <w:r>
        <w:t>8</w:t>
      </w:r>
    </w:p>
    <w:p>
      <w:r>
        <w:t>Nhóm cổ vật, hiện vật chất liệu đồ da</w:t>
      </w:r>
    </w:p>
    <w:p>
      <w:r>
        <w:t>9</w:t>
      </w:r>
    </w:p>
    <w:p>
      <w:r>
        <w:t>Nhóm cổ vật, hiện vật chất liệu xương, ngà, sừng</w:t>
      </w:r>
    </w:p>
    <w:p>
      <w:r>
        <w:t>10</w:t>
      </w:r>
    </w:p>
    <w:p>
      <w:r>
        <w:t>Nhóm cổ vật, hiện vật chất liệu gốm, sành, sứ</w:t>
      </w:r>
    </w:p>
    <w:p>
      <w:r>
        <w:t>11</w:t>
      </w:r>
    </w:p>
    <w:p>
      <w:r>
        <w:t>Nhóm cổ vật, hiện vật chất liệu đất, đá</w:t>
      </w:r>
    </w:p>
    <w:p>
      <w:r>
        <w:t>12</w:t>
      </w:r>
    </w:p>
    <w:p>
      <w:r>
        <w:t>Nhóm cổ vật, hiện vật chất liệu khác</w:t>
      </w:r>
    </w:p>
    <w:p>
      <w:r>
        <w:t>II</w:t>
      </w:r>
    </w:p>
    <w:p>
      <w:r>
        <w:t>Di tích lịch sử - Văn hóa được xếp hạng</w:t>
      </w:r>
    </w:p>
    <w:p>
      <w:r>
        <w:t>III</w:t>
      </w:r>
    </w:p>
    <w:p>
      <w:r>
        <w:t>Tài liệu cổ, tài liệu quý hiếm</w:t>
      </w:r>
    </w:p>
    <w:p>
      <w:r>
        <w:t>IV</w:t>
      </w:r>
    </w:p>
    <w:p>
      <w:r>
        <w:t>Thương hiệu của đơn vị sự nghiệp công lập</w:t>
      </w:r>
    </w:p>
    <w:p>
      <w:r>
        <w:t>V</w:t>
      </w:r>
    </w:p>
    <w:p>
      <w:r>
        <w:t>Tài sản cố định đặc thù khác</w:t>
      </w:r>
    </w:p>
    <w:p>
      <w:r>
        <w:t>PHỤ LỤC II</w:t>
      </w:r>
    </w:p>
    <w:p>
      <w:r>
        <w:t>DANH MỤC, THỜI GIAN TÍNH HAO MÒN VÀ TỶ LỆ HAO MÒN TÀI SẢN CỐ ĐỊNH VÔ HÌNH</w:t>
      </w:r>
    </w:p>
    <w:p>
      <w:r>
        <w:t>(Kèm theo Quyết định số 35/2025/QĐ-UBND ngày 17 tháng 11 năm 2025 của Ủy ban nhân dân thành phố Cần Thơ)</w:t>
      </w:r>
    </w:p>
    <w:p>
      <w:r>
        <w:t>STT</w:t>
      </w:r>
    </w:p>
    <w:p>
      <w:r>
        <w:t>DANH MỤC</w:t>
      </w:r>
    </w:p>
    <w:p>
      <w:r>
        <w:t>Thời gian tính hao mòn (năm)</w:t>
      </w:r>
    </w:p>
    <w:p>
      <w:r>
        <w:t>Tỷ lệ hao mòn (% năm)</w:t>
      </w:r>
    </w:p>
    <w:p>
      <w:r>
        <w:t>Loại 1</w:t>
      </w:r>
    </w:p>
    <w:p>
      <w:r>
        <w:t>Quyền tác giả và quyền liên quan đến quyền tác giả</w:t>
      </w:r>
    </w:p>
    <w:p>
      <w:r>
        <w:t>1</w:t>
      </w:r>
    </w:p>
    <w:p>
      <w:r>
        <w:t>Tác phẩm điện ảnh</w:t>
      </w:r>
    </w:p>
    <w:p>
      <w:r>
        <w:t>50</w:t>
      </w:r>
    </w:p>
    <w:p>
      <w:r>
        <w:t>02</w:t>
      </w:r>
    </w:p>
    <w:p>
      <w:r>
        <w:t>2</w:t>
      </w:r>
    </w:p>
    <w:p>
      <w:r>
        <w:t>Tác phẩm mỹ thuật, mỹ thuật ứng dụng</w:t>
      </w:r>
    </w:p>
    <w:p>
      <w:r>
        <w:t>50</w:t>
      </w:r>
    </w:p>
    <w:p>
      <w:r>
        <w:t>02</w:t>
      </w:r>
    </w:p>
    <w:p>
      <w:r>
        <w:t>3</w:t>
      </w:r>
    </w:p>
    <w:p>
      <w:r>
        <w:t>Tác phẩm nhiếp ảnh</w:t>
      </w:r>
    </w:p>
    <w:p>
      <w:r>
        <w:t>50</w:t>
      </w:r>
    </w:p>
    <w:p>
      <w:r>
        <w:t>02</w:t>
      </w:r>
    </w:p>
    <w:p>
      <w:r>
        <w:t>4</w:t>
      </w:r>
    </w:p>
    <w:p>
      <w:r>
        <w:t>Tác phẩm văn học, nghệ thuật dân gian</w:t>
      </w:r>
    </w:p>
    <w:p>
      <w:r>
        <w:t>50</w:t>
      </w:r>
    </w:p>
    <w:p>
      <w:r>
        <w:t>02</w:t>
      </w:r>
    </w:p>
    <w:p>
      <w:r>
        <w:t>5</w:t>
      </w:r>
    </w:p>
    <w:p>
      <w:r>
        <w:t>Tác phẩm sân khấu</w:t>
      </w:r>
    </w:p>
    <w:p>
      <w:r>
        <w:t>50</w:t>
      </w:r>
    </w:p>
    <w:p>
      <w:r>
        <w:t>02</w:t>
      </w:r>
    </w:p>
    <w:p>
      <w:r>
        <w:t>6</w:t>
      </w:r>
    </w:p>
    <w:p>
      <w:r>
        <w:t>Tác phẩm văn học, khoa học, sách giáo khoa, giáo trình và tác phẩm khác được thể hiện dưới dạng chữ viết hoặc ký tự khác</w:t>
      </w:r>
    </w:p>
    <w:p>
      <w:r>
        <w:t>25</w:t>
      </w:r>
    </w:p>
    <w:p>
      <w:r>
        <w:t>04</w:t>
      </w:r>
    </w:p>
    <w:p>
      <w:r>
        <w:t>7</w:t>
      </w:r>
    </w:p>
    <w:p>
      <w:r>
        <w:t>Bản họa đồ, sơ đồ, bản đồ, bản vẽ liên quan đến địa hình, kiến trúc, công trình khoa học</w:t>
      </w:r>
    </w:p>
    <w:p>
      <w:r>
        <w:t>25</w:t>
      </w:r>
    </w:p>
    <w:p>
      <w:r>
        <w:t>04</w:t>
      </w:r>
    </w:p>
    <w:p>
      <w:r>
        <w:t>8</w:t>
      </w:r>
    </w:p>
    <w:p>
      <w:r>
        <w:t>Tác phẩm âm nhạc</w:t>
      </w:r>
    </w:p>
    <w:p>
      <w:r>
        <w:t>25</w:t>
      </w:r>
    </w:p>
    <w:p>
      <w:r>
        <w:t>04</w:t>
      </w:r>
    </w:p>
    <w:p>
      <w:r>
        <w:t>9</w:t>
      </w:r>
    </w:p>
    <w:p>
      <w:r>
        <w:t>Tác phẩm báo chí</w:t>
      </w:r>
    </w:p>
    <w:p>
      <w:r>
        <w:t>25</w:t>
      </w:r>
    </w:p>
    <w:p>
      <w:r>
        <w:t>04</w:t>
      </w:r>
    </w:p>
    <w:p>
      <w:r>
        <w:t>10</w:t>
      </w:r>
    </w:p>
    <w:p>
      <w:r>
        <w:t>Tác phẩm kiến trúc</w:t>
      </w:r>
    </w:p>
    <w:p>
      <w:r>
        <w:t>25</w:t>
      </w:r>
    </w:p>
    <w:p>
      <w:r>
        <w:t>04</w:t>
      </w:r>
    </w:p>
    <w:p>
      <w:r>
        <w:t>11</w:t>
      </w:r>
    </w:p>
    <w:p>
      <w:r>
        <w:t>Bài giảng, bài phát biểu và bài nói khác</w:t>
      </w:r>
    </w:p>
    <w:p>
      <w:r>
        <w:t>25</w:t>
      </w:r>
    </w:p>
    <w:p>
      <w:r>
        <w:t>04</w:t>
      </w:r>
    </w:p>
    <w:p>
      <w:r>
        <w:t>12</w:t>
      </w:r>
    </w:p>
    <w:p>
      <w:r>
        <w:t>Chương trình máy tính, sưu tập dữ liệu</w:t>
      </w:r>
    </w:p>
    <w:p>
      <w:r>
        <w:t>25</w:t>
      </w:r>
    </w:p>
    <w:p>
      <w:r>
        <w:t>04</w:t>
      </w:r>
    </w:p>
    <w:p>
      <w:r>
        <w:t>Loại 2</w:t>
      </w:r>
    </w:p>
    <w:p>
      <w:r>
        <w:t>Quyền sở hữu công nghiệp</w:t>
      </w:r>
    </w:p>
    <w:p>
      <w:r>
        <w:t>1</w:t>
      </w:r>
    </w:p>
    <w:p>
      <w:r>
        <w:t>Bằng độc quyền sáng chế</w:t>
      </w:r>
    </w:p>
    <w:p>
      <w:r>
        <w:t>20</w:t>
      </w:r>
    </w:p>
    <w:p>
      <w:r>
        <w:t>05</w:t>
      </w:r>
    </w:p>
    <w:p>
      <w:r>
        <w:t>2</w:t>
      </w:r>
    </w:p>
    <w:p>
      <w:r>
        <w:t>Bằng độc quyền kiểu dáng công nghiệp</w:t>
      </w:r>
    </w:p>
    <w:p>
      <w:r>
        <w:t>05</w:t>
      </w:r>
    </w:p>
    <w:p>
      <w:r>
        <w:t>20</w:t>
      </w:r>
    </w:p>
    <w:p>
      <w:r>
        <w:t>3</w:t>
      </w:r>
    </w:p>
    <w:p>
      <w:r>
        <w:t>Giấy chứng nhận đăng ký thiết kế bố trí mạch tích hợp bán dẫn</w:t>
      </w:r>
    </w:p>
    <w:p>
      <w:r>
        <w:t>15</w:t>
      </w:r>
    </w:p>
    <w:p>
      <w:r>
        <w:t>6,67</w:t>
      </w:r>
    </w:p>
    <w:p>
      <w:r>
        <w:t>4</w:t>
      </w:r>
    </w:p>
    <w:p>
      <w:r>
        <w:t>Bằng độc quyền giải pháp hữu ích</w:t>
      </w:r>
    </w:p>
    <w:p>
      <w:r>
        <w:t>10</w:t>
      </w:r>
    </w:p>
    <w:p>
      <w:r>
        <w:t>10</w:t>
      </w:r>
    </w:p>
    <w:p>
      <w:r>
        <w:t>Loại 3</w:t>
      </w:r>
    </w:p>
    <w:p>
      <w:r>
        <w:t>Quyền đối với giống cây trồng</w:t>
      </w:r>
    </w:p>
    <w:p>
      <w:r>
        <w:t>1</w:t>
      </w:r>
    </w:p>
    <w:p>
      <w:r>
        <w:t>Bằng bảo hộ  giống cây trồng thuộc loài thân gỗ và cây leo thân gỗ</w:t>
      </w:r>
    </w:p>
    <w:p>
      <w:r>
        <w:t>25</w:t>
      </w:r>
    </w:p>
    <w:p>
      <w:r>
        <w:t>04</w:t>
      </w:r>
    </w:p>
    <w:p>
      <w:r>
        <w:t>2</w:t>
      </w:r>
    </w:p>
    <w:p>
      <w:r>
        <w:t>Bằng bảo hộ các giống  cây trồng khác</w:t>
      </w:r>
    </w:p>
    <w:p>
      <w:r>
        <w:t>20</w:t>
      </w:r>
    </w:p>
    <w:p>
      <w:r>
        <w:t>05</w:t>
      </w:r>
    </w:p>
    <w:p>
      <w:r>
        <w:t>Loại 4</w:t>
      </w:r>
    </w:p>
    <w:p>
      <w:r>
        <w:t>Phần mềm ứng dụng</w:t>
      </w:r>
    </w:p>
    <w:p>
      <w:r>
        <w:t>1</w:t>
      </w:r>
    </w:p>
    <w:p>
      <w:r>
        <w:t>Nhóm phần mềm hệ thống</w:t>
      </w:r>
    </w:p>
    <w:p>
      <w:r>
        <w:t>05</w:t>
      </w:r>
    </w:p>
    <w:p>
      <w:r>
        <w:t>20</w:t>
      </w:r>
    </w:p>
    <w:p>
      <w:r>
        <w:t>2</w:t>
      </w:r>
    </w:p>
    <w:p>
      <w:r>
        <w:t>Nhóm phần mềm ứng dụng</w:t>
      </w:r>
    </w:p>
    <w:p>
      <w:r>
        <w:t>05</w:t>
      </w:r>
    </w:p>
    <w:p>
      <w:r>
        <w:t>20</w:t>
      </w:r>
    </w:p>
    <w:p>
      <w:r>
        <w:t>3</w:t>
      </w:r>
    </w:p>
    <w:p>
      <w:r>
        <w:t>Nhóm phần mềm công cụ</w:t>
      </w:r>
    </w:p>
    <w:p>
      <w:r>
        <w:t>05</w:t>
      </w:r>
    </w:p>
    <w:p>
      <w:r>
        <w:t>20</w:t>
      </w:r>
    </w:p>
    <w:p>
      <w:r>
        <w:t>4</w:t>
      </w:r>
    </w:p>
    <w:p>
      <w:r>
        <w:t>Nhóm phần mềm tiện ích</w:t>
      </w:r>
    </w:p>
    <w:p>
      <w:r>
        <w:t>05</w:t>
      </w:r>
    </w:p>
    <w:p>
      <w:r>
        <w:t>20</w:t>
      </w:r>
    </w:p>
    <w:p>
      <w:r>
        <w:t>5</w:t>
      </w:r>
    </w:p>
    <w:p>
      <w:r>
        <w:t>Phần mềm khác</w:t>
      </w:r>
    </w:p>
    <w:p>
      <w:r>
        <w:t>05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