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349/QĐ-CTN năm 2024 cho trở lại quốc tịch Việt Nam đối với Bà Li, Chen-Chu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349/QĐ-CTN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22/04/2024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349/QĐ-CTN</w:t>
      </w:r>
    </w:p>
    <w:p>
      <w:r>
        <w:t>Hà Nội, ngày 22 tháng 4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88/TTr-CP ngày 11/3/2024.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Li, Chen-Chu, sinh ngày 05/11/1982 tại Tây Ninh</w:t>
      </w:r>
    </w:p>
    <w:p>
      <w:r>
        <w:t>Có tên gọi Việt Nam là: Lê Thị Mảnh</w:t>
      </w:r>
    </w:p>
    <w:p>
      <w:r>
        <w:t>Hiện cư trú tại: ấp Xóm Mới 2, xã Trí Bình, huyện Châu Thành, tỉnh Tây Ninh.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QUYỀN CHỦ TỊCH</w:t>
      </w:r>
    </w:p>
    <w:p>
      <w:r>
        <w:t>NƯỚC CỘNG HÒA XÃ HỘI CHỦ NGHĨA VIỆT NAM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