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Bảng giá tính Thuế tài nguyên đối với các loại tài nguyên khai thác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34/2023/QĐ-UBND</w:t>
      </w:r>
    </w:p>
    <w:p>
      <w:r>
        <w:t>Quảng Ninh, ngày 14 tháng 12 năm 2023</w:t>
      </w:r>
    </w:p>
    <w:p>
      <w:r>
        <w:t>QUYẾT ĐỊNH</w:t>
      </w:r>
    </w:p>
    <w:p>
      <w:r>
        <w:t>V/V BAN HÀNH BẢNG GIÁ TÍNH THUẾ TÀI NGUYÊN ĐỐI VỚI CÁC LOẠI TÀI NGUYÊN KHAI THÁC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Thuế tài nguyên năm 2009;</w:t>
      </w:r>
    </w:p>
    <w:p>
      <w:r>
        <w:t>Căn cứ Luật Giá năm 2012;</w:t>
      </w:r>
    </w:p>
    <w:p>
      <w:r>
        <w:t>Căn cứ Luật Quản lý Thuế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Tài chính hướng dẫn về Thuế tài nguyên;</w:t>
      </w:r>
    </w:p>
    <w:p>
      <w:r>
        <w:t>Căn cứ Thông tư số 44/2017/TT-BTC ngày 12 tháng 5 năm 2017 của Bộ Tài chính quy định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Sở Tài chính tại Tờ trình số 6199/TTr-STC ngày 24 tháng 11 năm 2023, Báo cáo thẩm định số 389/BC-STP ngày 22 tháng 11 năm 2023 của Sở Tư pháp và ý kiến đồng ý của thành viên Ủy ban nhân dân tỉnh (Văn bản xin ý kiến số 4141/VP.UBND-KTTC ngày 01/12/2023 của Văn phòng Ủy ban nhân dân tỉnh).</w:t>
      </w:r>
    </w:p>
    <w:p>
      <w:r>
        <w:t>QUYẾT ĐỊNH:</w:t>
      </w:r>
    </w:p>
    <w:p>
      <w:r>
        <w:t>Điều 1.  Quy định Bảng giá tính thuế tài nguyên đối với các loại tài nguyên khai thác trên địa bàn tỉnh Quảng Ninh theo phụ lục kèm theo Quyết định này.</w:t>
      </w:r>
    </w:p>
    <w:p>
      <w:r>
        <w:t>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sửa đổi, bổ sung một số điều của Thông tư số 44/2017/TT-BTC ngày 12 tháng 5 năm 2017 và các văn bản khác có liên quan.</w:t>
      </w:r>
    </w:p>
    <w:p>
      <w:r>
        <w:t>Điều 2.  Đối tượng chịu thuế và người nộp thuế theo quy định tại Điều 2 và Điều 3 Thông tư số 152/2015/TT-BTC ngày 02 tháng 10 năm 2015 của Bộ Tài chính Hướng dẫn về Thuế Tài nguyên.</w:t>
      </w:r>
    </w:p>
    <w:p>
      <w:r>
        <w:t>Điều 3.  Quyết định này có hiệu lực thi hành từ ngày 01 tháng 01 năm 2024 và thay thế quy định về giá tính thuế tài nguyên của các mã nhóm, loại tài nguyên tương ứng tại các Quyết định của Ủy ban nhân dân tỉnh như sau:</w:t>
      </w:r>
    </w:p>
    <w:p>
      <w:r>
        <w:t>1. Thay thế mã nhóm, loại tài nguyên: II1, II2020301, II2020302, Đá base, II2020304, II301, II30201, II30202, II7, II1101, V303 quy định tại Quyết định số 46/2023/QĐ-UBND ngày 20 tháng 12 năm 2022 của Ủy ban nhân dân tỉnh.</w:t>
      </w:r>
    </w:p>
    <w:p>
      <w:r>
        <w:t>2. Thay thế mã nhóm, loại tài nguyên: II501, II50202 và II6 quy định tại Quyết định số 14/2023/QĐ-UBND ngày 24 tháng 4 năm 2023 của Ủy ban nhân dân tỉnh.</w:t>
      </w:r>
    </w:p>
    <w:p>
      <w:r>
        <w:t>Điều 4.  Điều khoản chuyển tiếp</w:t>
      </w:r>
    </w:p>
    <w:p>
      <w:r>
        <w:t>Đối với các mã nhóm, loại tài nguyên còn lại quy định tại Quyết định số 09/2022/QĐ-UBND ngày 01 tháng 02 năm 2022, Quyết định số 22/2022/QĐ-UBND ngày 22 tháng 6 năm 2022, Quyết định số 38/2022/QĐ-UBND ngày 25 tháng 10 năm 2022, Quyết định số 46/2023/QĐ-UBND ngày 20 tháng 12 năm 2022, Quyết định số 47/2023/QĐ-UBND ngày 21 tháng 12 năm 2022, Quyết định số 14/2023/QĐ-UBND ngày 24 tháng 4 năm 2023, Quyết định số 21/2023/QĐ-UBND ngày 27 tháng 7 năm 2023 của Ủy ban nhân dân tỉnh thì tiếp tục thực hiện theo quy định.</w:t>
      </w:r>
    </w:p>
    <w:p>
      <w:r>
        <w:t>Điều 5.  Tổ chức thực hiện</w:t>
      </w:r>
    </w:p>
    <w:p>
      <w:r>
        <w:t>1. Trường hợp điều chỉnh, bổ sung khung giá, giá bán của tài nguyên có biến động lớn ngoài khung giá tính thuế tài nguyên: thực hiện theo quy định tại khoản 2, 3, 4 Điều 6 Thông tư số 44/2017/TT-BTC ngày 12 tháng 5 năm 2017 của Bộ Tài chính.</w:t>
      </w:r>
    </w:p>
    <w:p>
      <w:r>
        <w:t>2. Đối với điều chỉnh, bổ sung bảng giá tính thuế tài nguyên:</w:t>
      </w:r>
    </w:p>
    <w:p>
      <w:r>
        <w:t>Giao Cục Thuế tỉnh, Sở Tài nguyên và Môi trường trong quá trình thi hành quyết định, kiểm tra, giám sát thực hiện kê khai, quyết toán thuế tài nguyên, tính tiền cấp quyền khai thác khoáng sản, tài nguyên nước có phát sinh loại tài nguyên ngoài quyết định này, tài nguyên có biến động lớn (tăng từ 20% trở lên so với mức giá tối đa hoặc giảm từ 20% trở lên so với mức giá tối thiểu của Khung giá), thì có văn bản đề nghị điều chỉnh, bổ sung bảng giá tính thuế tài nguyên gửi Sở Tài chính để tổng hợp báo cáo Ủy ban nhân dân cấp tỉnh có văn bản trao đổi với Bộ Tài chính theo quy định tại Điều 6 Thông tư số 44/2017/TT-BTC ngày 12/5/2017 của Bộ Tài chính.</w:t>
      </w:r>
    </w:p>
    <w:p>
      <w:r>
        <w:t>3. Giá tính thuế tài nguyên đối với trường hợp tài nguyên khai thác không bán ra mà phải qua sản xuất, chế biến thành sản phẩm công nghiệp mới bán ra:</w:t>
      </w:r>
    </w:p>
    <w:p>
      <w:r>
        <w:t>Giao Cục Thuế tỉnh trong quá trình thi hành quyết định, thanh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điều chỉnh, bổ sung.</w:t>
      </w:r>
    </w:p>
    <w:p>
      <w:r>
        <w:t>4. Các ông (bà): Chánh Văn phòng Ủy ban nhân dân tỉnh, Giám đốc Sở Tài chính; Giám đốc Sở Tài nguyên và Môi trường; Cục Trưởng Cục Thuế tỉnh; Chủ tịch Ủy ban nhân dân các huyện, thị xã thành phố; Thủ trưởng các cơ quan, đơn vị và các tổ chức, cá nhân có liên quan căn cứ quyết định thi hành./.</w:t>
      </w:r>
    </w:p>
    <w:p>
      <w:r>
        <w:t>Nơi nhận:</w:t>
      </w:r>
    </w:p>
    <w:p>
      <w:r>
        <w:t>- Như Điều 5;</w:t>
      </w:r>
    </w:p>
    <w:p>
      <w:r>
        <w:t>- Bộ Tài chính; Bộ Tư pháp; Bộ Tài nguyên</w:t>
      </w:r>
    </w:p>
    <w:p>
      <w:r>
        <w:t>và Môi trường (báo cáo);</w:t>
      </w:r>
    </w:p>
    <w:p>
      <w:r>
        <w:t>- TT Tỉnh ủy, HĐND tỉnh (báo cáo);</w:t>
      </w:r>
    </w:p>
    <w:p>
      <w:r>
        <w:t>- CT và các PCT UBND tỉnh;</w:t>
      </w:r>
    </w:p>
    <w:p>
      <w:r>
        <w:t>- Sở Tư pháp;</w:t>
      </w:r>
    </w:p>
    <w:p>
      <w:r>
        <w:t>- Trung tâm thông tin (công báo)</w:t>
      </w:r>
    </w:p>
    <w:p>
      <w:r>
        <w:t>- V0, V1-V3, TM4-5, CN;</w:t>
      </w:r>
    </w:p>
    <w:p>
      <w:r>
        <w:t>- Lưu: VT, TM6.</w:t>
      </w:r>
    </w:p>
    <w:p>
      <w:r>
        <w:t>05 bản, QĐ27-giá</w:t>
      </w:r>
    </w:p>
    <w:p>
      <w:r>
        <w:t>TM. ỦY BAN NHÂN DÂN</w:t>
      </w:r>
    </w:p>
    <w:p>
      <w:r>
        <w:t>KT. CHỦ TỊCH</w:t>
      </w:r>
    </w:p>
    <w:p>
      <w:r>
        <w:t>PHÓ CHỦ TỊCH</w:t>
      </w:r>
    </w:p>
    <w:p>
      <w:r>
        <w:t>Vũ Văn Diện</w:t>
      </w:r>
    </w:p>
    <w:p>
      <w:r>
        <w:t>BẢNG GIÁ TÍNH THUẾ TÀI NGUYÊN ĐỐI VỚI CÁC LOẠI TÀI NGUYÊN KHAI THÁC TRÊN ĐỊA BÀN TỈNH QUẢNG NINH</w:t>
      </w:r>
    </w:p>
    <w:p>
      <w:r>
        <w:t>Kèm theo Quyết định số 34/2023/QĐ-UBND ngày 14 tháng 12 năm 2023 của Ủy ban nhân dân tỉnh Quảng Ninh</w:t>
      </w:r>
    </w:p>
    <w:p>
      <w:r>
        <w:t>ĐVT: Đồng</w:t>
      </w:r>
    </w:p>
    <w:p>
      <w:r>
        <w:t>MÃ NHÓM, LOẠI TÀI NGUYÊN (Theo tên gọi tại Thông tư số 05/2020/TT-BTC ngày 20/01/2020 của Bộ Tài chính)</w:t>
      </w:r>
    </w:p>
    <w:p>
      <w:r>
        <w:t>Đơn vị tính</w:t>
      </w:r>
    </w:p>
    <w:p>
      <w:r>
        <w:t>Mức giá</w:t>
      </w:r>
    </w:p>
    <w:p>
      <w:r>
        <w:t>II</w:t>
      </w:r>
    </w:p>
    <w:p>
      <w:r>
        <w:t>KHOÁNG SẢN KHÔNG KIM LOẠI</w:t>
      </w:r>
    </w:p>
    <w:p>
      <w:r>
        <w:t>II1</w:t>
      </w:r>
    </w:p>
    <w:p>
      <w:r>
        <w:t>Đất khai thác để san lấp, xây dựng công trình</w:t>
      </w:r>
    </w:p>
    <w:p>
      <w:r>
        <w:t>m 3</w:t>
      </w:r>
    </w:p>
    <w:p>
      <w:r>
        <w:t>52.800</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72.400</w:t>
      </w:r>
    </w:p>
    <w:p>
      <w:r>
        <w:t>II2020302</w:t>
      </w:r>
    </w:p>
    <w:p>
      <w:r>
        <w:t>Đá hộc</w:t>
      </w:r>
    </w:p>
    <w:p>
      <w:r>
        <w:t>m 3</w:t>
      </w:r>
    </w:p>
    <w:p>
      <w:r>
        <w:t>157.200</w:t>
      </w:r>
    </w:p>
    <w:p>
      <w:r>
        <w:t>Bổ sung ngoài khung giá</w:t>
      </w:r>
    </w:p>
    <w:p>
      <w:r>
        <w:t>Đá base</w:t>
      </w:r>
    </w:p>
    <w:p>
      <w:r>
        <w:t>m 3</w:t>
      </w:r>
    </w:p>
    <w:p>
      <w:r>
        <w:t>108.000</w:t>
      </w:r>
    </w:p>
    <w:p>
      <w:r>
        <w:t>II2020304</w:t>
      </w:r>
    </w:p>
    <w:p>
      <w:r>
        <w:t>Đá dăm</w:t>
      </w:r>
    </w:p>
    <w:p>
      <w:r>
        <w:t>m 3</w:t>
      </w:r>
    </w:p>
    <w:p>
      <w:r>
        <w:t>151.100</w:t>
      </w:r>
    </w:p>
    <w:p>
      <w:r>
        <w:t>II3</w:t>
      </w:r>
    </w:p>
    <w:p>
      <w:r>
        <w:t>Đá dùng để nung vôi; đá sản xuất xi măng</w:t>
      </w:r>
    </w:p>
    <w:p>
      <w:r>
        <w:t>II301</w:t>
      </w:r>
    </w:p>
    <w:p>
      <w:r>
        <w:t>Đá vôi sản xuất vôi công nghiệp (khoáng sản khai thác)</w:t>
      </w:r>
    </w:p>
    <w:p>
      <w:r>
        <w:t>m 3</w:t>
      </w:r>
    </w:p>
    <w:p>
      <w:r>
        <w:t>63.000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II5</w:t>
      </w:r>
    </w:p>
    <w:p>
      <w:r>
        <w:t>Cát</w:t>
      </w:r>
    </w:p>
    <w:p>
      <w:r>
        <w:t>II501</w:t>
      </w:r>
    </w:p>
    <w:p>
      <w:r>
        <w:t>Cát san lấp (bao gồm cả cát nhiễm mặn)</w:t>
      </w:r>
    </w:p>
    <w:p>
      <w:r>
        <w:t>m 3</w:t>
      </w:r>
    </w:p>
    <w:p>
      <w:r>
        <w:t>120.145</w:t>
      </w:r>
    </w:p>
    <w:p>
      <w:r>
        <w:t>II502</w:t>
      </w:r>
    </w:p>
    <w:p>
      <w:r>
        <w:t>Cát xây dựng</w:t>
      </w:r>
    </w:p>
    <w:p>
      <w:r>
        <w:t>II50202</w:t>
      </w:r>
    </w:p>
    <w:p>
      <w:r>
        <w:t>Cát vàng dùng trong xây dựng</w:t>
      </w:r>
    </w:p>
    <w:p>
      <w:r>
        <w:t>m 3</w:t>
      </w:r>
    </w:p>
    <w:p>
      <w:r>
        <w:t>245.000</w:t>
      </w:r>
    </w:p>
    <w:p>
      <w:r>
        <w:t>II6</w:t>
      </w:r>
    </w:p>
    <w:p>
      <w:r>
        <w:t>Cát làm thủy tinh</w:t>
      </w:r>
    </w:p>
    <w:p>
      <w:r>
        <w:t>m 3</w:t>
      </w:r>
    </w:p>
    <w:p>
      <w:r>
        <w:t>350.047</w:t>
      </w:r>
    </w:p>
    <w:p>
      <w:r>
        <w:t>II7</w:t>
      </w:r>
    </w:p>
    <w:p>
      <w:r>
        <w:t>Đất làm gạch, ngói</w:t>
      </w:r>
    </w:p>
    <w:p>
      <w:r>
        <w:t>m 3</w:t>
      </w:r>
    </w:p>
    <w:p>
      <w:r>
        <w:t>120.000</w:t>
      </w:r>
    </w:p>
    <w:p>
      <w:r>
        <w:t>II11</w:t>
      </w:r>
    </w:p>
    <w:p>
      <w:r>
        <w:t>Cao lanh (Kaolin/đất sét trắng/đất sét trầm tích; Quặng Fenspat làm nguyên liệu gốm sứ)</w:t>
      </w:r>
    </w:p>
    <w:p>
      <w:r>
        <w:t>II1101</w:t>
      </w:r>
    </w:p>
    <w:p>
      <w:r>
        <w:t>Đá Cao lanh (khoáng sản khai thác, chưa rây)</w:t>
      </w:r>
    </w:p>
    <w:p>
      <w:r>
        <w:t>tấn</w:t>
      </w:r>
    </w:p>
    <w:p>
      <w:r>
        <w:t>150.000</w:t>
      </w:r>
    </w:p>
    <w:p>
      <w:r>
        <w:t>V3</w:t>
      </w:r>
    </w:p>
    <w:p>
      <w:r>
        <w:t>Nước thiên nhiên dùng cho mục đích khác</w:t>
      </w:r>
    </w:p>
    <w:p>
      <w:r>
        <w:t>V303</w:t>
      </w:r>
    </w:p>
    <w:p>
      <w:r>
        <w:t>Nước thiên nhiên dùng cho mục đích khác như làm mát, vệ sinh công nghiệp, xây dựng...</w:t>
      </w:r>
    </w:p>
    <w:p>
      <w:r>
        <w:t>m 3</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