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3364/QĐ-BTC năm 2025 công bố Thông tư 36/2021/TT-BTC hướng dẫn nội dung về đầu tư vốn nhà nước vào doanh nghiệp và quản lý, sử dụng vốn, tài sản tại doanh nghiệp quy định tại Nghị định 91/2015/NĐ-CP; 32/2018/NĐ-CP; 121/2020/NĐ-СР và 40/2020/NĐ-CP (được sửa đổi Thông tư 16/2023/TT-BTC) tiếp tục có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3364/QĐ-BTC</w:t>
      </w:r>
    </w:p>
    <w:p>
      <w:r>
        <w:t>Hà Nội, ngày 03 tháng 10 năm 2025</w:t>
      </w:r>
    </w:p>
    <w:p>
      <w:r>
        <w:t>QUYẾT ĐỊNH</w:t>
      </w:r>
    </w:p>
    <w:p>
      <w:r>
        <w:t>CÔNG BỐ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(ĐƯỢC SỬA ĐỔI, BỔ SUNG BỞI THÔNG TƯ SỐ 16/2023/TT-BTC NGÀY 17 THÁNG 3 NĂM 2023) TIẾP TỤC CÓ HIỆU LỰC</w:t>
      </w:r>
    </w:p>
    <w:p>
      <w:r>
        <w:t>BỘ TRƯỞNG BỘ TÀI CHÍNH</w:t>
      </w:r>
    </w:p>
    <w:p>
      <w:r>
        <w:t>Căn cứ Luật Ban hành văn bản quy phạm pháp luật ngày 19 tháng 02 năm 2025 (được sửa đổi, bổ sung một số điều bởi Luật số 87/2025/QH15 ngày 25 tháng 6 năm 2025);</w:t>
      </w:r>
    </w:p>
    <w:p>
      <w:r>
        <w:t>Căn cứ Luật Doanh nghiệp ngày 17 tháng 6 năm 2020 (được sửa đổi, bổ sung một số điều bởi Luật số 03/2022/QH15 ngày 11 tháng 01 năm 2022 và Luật số 76/2025/QH15 ngày 17 tháng 6 năm 2025);</w:t>
      </w:r>
    </w:p>
    <w:p>
      <w:r>
        <w:t>Căn cứ Luật Quản lý và đầu tư vốn nhà nước tại doanh nghiệp ngày 14 tháng 6 năm 2025 (Luật số 68/2025/QH15);</w:t>
      </w:r>
    </w:p>
    <w:p>
      <w:r>
        <w:t>Căn cứ Nghị quyết số 253/NQ-CP ngày 26 tháng 8 năm 2025 của Chính phủ về việc công bố các Nghị định của Chính phủ hướng dẫn thi hành Luật Quản lý, sử dụng vốn nhà nước đầu tư vào sản xuất kinh doanh tại doanh nghiệp (Luật số 69/2014/QH13) tiếp tục có hiệu lực;</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Phát triển doanh nghiệp nhà nước.</w:t>
      </w:r>
    </w:p>
    <w:p>
      <w:r>
        <w:t>QUYẾT ĐỊNH:</w:t>
      </w:r>
    </w:p>
    <w:p>
      <w:r>
        <w:t>Điều 1.  Công bố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 (được sửa đổi, bổ sung bởi Thông tư số 16/2023/TT-BTC ngày 17 tháng 3 năm 2023) tiếp tục có hiệu lực kể từ ngày 01 tháng 08 năm 2025 cho đến khi có văn bản quy phạm pháp luật thay thế, bãi bỏ.</w:t>
      </w:r>
    </w:p>
    <w:p>
      <w:r>
        <w:t>Điều 2.  Nguyên tắc áp dụng pháp luật</w:t>
      </w:r>
    </w:p>
    <w:p>
      <w:r>
        <w:t>Việc áp dụng Luật số 68/2025/QH15 và các văn bản quy phạm pháp luật quy định tại Điều 1 Quyết định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Điều khoản thi hành</w:t>
      </w:r>
    </w:p>
    <w:p>
      <w:r>
        <w:t>Các cơ quan, tổ chức, cá nhân có liên quan đến việc thực hiện Thông tư số 36/2021/TT-BTC (được sửa đổi, bổ sung bởi Thông tư số 16/2023/TT-BTC ngày 17 tháng 3 năm 2023 của Bộ Tài chính) chịu trách nhiệm thi hành Quyết định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w:t>
      </w:r>
    </w:p>
    <w:p>
      <w:r>
        <w:t>- Ủy ban Trung ương Mặt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Công báo;</w:t>
      </w:r>
    </w:p>
    <w:p>
      <w:r>
        <w:t>- Cổng thông tin điện tử Chính phủ;</w:t>
      </w:r>
    </w:p>
    <w:p>
      <w:r>
        <w:t>- Cổng thông tin điện tử Bộ Tài chính;</w:t>
      </w:r>
    </w:p>
    <w:p>
      <w:r>
        <w:t>- Lưu: VT, Cục DNNN (70b).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