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3364/QĐ-BKHCN năm 2024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3364/QĐ-BKHCN</w:t>
      </w:r>
    </w:p>
    <w:p>
      <w:r>
        <w:t>Hà Nội, ngày 24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1524/BXD-KHCN ngày 09 tháng 4 năm 2024;</w:t>
      </w:r>
    </w:p>
    <w:p>
      <w:r>
        <w:t>Theo đề nghị của Chủ tịch Ủy ban Tiêu chuẩn Đo lường Chất lượng Quốc gia.</w:t>
      </w:r>
    </w:p>
    <w:p>
      <w:r>
        <w:t>QUYẾT ĐỊNH:</w:t>
      </w:r>
    </w:p>
    <w:p>
      <w:r>
        <w:t>Điều 1.  Công bố 07 Tiêu chuẩn quốc gia (TCVN) sau đây:</w:t>
      </w:r>
    </w:p>
    <w:p>
      <w:r>
        <w:t>1. TCVN 9360:2024</w:t>
      </w:r>
    </w:p>
    <w:p>
      <w:r>
        <w:t>Công trình dân dụng và công nghiệp – Xác định độ lún bằng phương pháp đo cao hình học</w:t>
      </w:r>
    </w:p>
    <w:p>
      <w:r>
        <w:t>2. TCVN 9364:2024</w:t>
      </w:r>
    </w:p>
    <w:p>
      <w:r>
        <w:t>Nhà cao tầng – Công tác trắc địa phục vụ thi công</w:t>
      </w:r>
    </w:p>
    <w:p>
      <w:r>
        <w:t>3. TCVN 9400:2024</w:t>
      </w:r>
    </w:p>
    <w:p>
      <w:r>
        <w:t>Công trình dân dụng và công nghiệp có chiều cao lớn – Xác định độ nghiêng bằng phương pháp trắc địa</w:t>
      </w:r>
    </w:p>
    <w:p>
      <w:r>
        <w:t>4. TCVN 13522-2:2024</w:t>
      </w:r>
    </w:p>
    <w:p>
      <w:r>
        <w:t>ISO 9239-2:2002</w:t>
      </w:r>
    </w:p>
    <w:p>
      <w:r>
        <w:t>Thử nghiệm phản ứng với lửa đối với vật liệu phủ sàn – Phần 2: Xác định tính lan truyền lửa tại mức thông lượng nhiệt 25kW/m 2</w:t>
      </w:r>
    </w:p>
    <w:p>
      <w:r>
        <w:t>5. TCVN 13523-4:2024</w:t>
      </w:r>
    </w:p>
    <w:p>
      <w:r>
        <w:t>ISO 5658-4:2001</w:t>
      </w:r>
    </w:p>
    <w:p>
      <w:r>
        <w:t>Thử nghiệm phản ứng với lửa – Tính lan truyền lửa – Phần 4: Thử nghiệm tính lan truyền lửa theo phương đứng trên mô hình tỉ lệ trung bình của mẫu thử đặt thẳng đứng</w:t>
      </w:r>
    </w:p>
    <w:p>
      <w:r>
        <w:t>6. TCVN 13953:2024</w:t>
      </w:r>
    </w:p>
    <w:p>
      <w:r>
        <w:t>ISO 5657:1997</w:t>
      </w:r>
    </w:p>
    <w:p>
      <w:r>
        <w:t>Thử nghiệm phản ứng với lửa – Tính bắt cháy của vật liệu xây dựng khi sử dụng nguồn nhiệt bức xạ</w:t>
      </w:r>
    </w:p>
    <w:p>
      <w:r>
        <w:t>7. TCVN 13954:2024</w:t>
      </w:r>
    </w:p>
    <w:p>
      <w:r>
        <w:t>ISO 17554:2014</w:t>
      </w:r>
    </w:p>
    <w:p>
      <w:r>
        <w:t>Thử nghiệm phản ứng với lửa – Xác định tốc độ mất khối lượng</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