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thẩm quyền và cách thức xác định hồ sơ xử phạt vi phạm hành chính có nội dung phức tạp, phạm vi rộng, ảnh hưởng đến nhiều đối tượng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33/2023/QĐ-UBND</w:t>
      </w:r>
    </w:p>
    <w:p>
      <w:r>
        <w:t>Hòa Bình, ngày 20 tháng 11 năm 2023</w:t>
      </w:r>
    </w:p>
    <w:p>
      <w:r>
        <w:t>QUYẾT ĐỊNH</w:t>
      </w:r>
    </w:p>
    <w:p>
      <w:r>
        <w:t>QUY ĐỊNH THẨM QUYỀN VÀ CÁCH THỨC XÁC ĐỊNH HỒ SƠ XỬ PHẠT VI PHẠM HÀNH CHÍNH CÓ NỘI DUNG PHỨC TẠP, PHẠM VI RỘNG, ẢNH HƯỞNG ĐẾN NHIỀU ĐỐI TƯỢNG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Theo đề nghị của Giám đốc Sở Tư pháp tại Tờ trình số 2701/TTr-STP   ngày 01 tháng 11 năm 2023.</w:t>
      </w:r>
    </w:p>
    <w:p>
      <w:r>
        <w:t>QUYẾT ĐỊNH:</w:t>
      </w:r>
    </w:p>
    <w:p>
      <w:r>
        <w:t>Điều 1. Thẩm quyền xác định hồ sơ xử phạt vi phạm hành chính có nội dung phức tạp, phạm vi rộng, có ảnh hưởng đến nhiều đối tượng</w:t>
      </w:r>
    </w:p>
    <w:p>
      <w:r>
        <w:t>Các cơ quan, đơn vị, tổ chức, người có chức năng, nhiệm vụ theo quy định tại Điều 6 Nghị định số 19/2020/NĐ-CP ngày 12 tháng 02 năm 2020 của Chính phủ về kiểm tra, xử lý kỷ luật trong thi hành pháp luật về xử lý vi phạm hành chính ,  gồm:</w:t>
      </w:r>
    </w:p>
    <w:p>
      <w:r>
        <w:t>- Chủ tịch Ủy ban nhân dân các cấp;</w:t>
      </w:r>
    </w:p>
    <w:p>
      <w:r>
        <w:t>- Thủ trưởng các cơ quan, đơn vị quản lý người có thẩm quyền xử phạt vi phạm hành chính;</w:t>
      </w:r>
    </w:p>
    <w:p>
      <w:r>
        <w:t>- Trưởng đoàn kiểm tra liên ngành việc thi hành pháp luật về xử lý vi phạm hành chính.</w:t>
      </w:r>
    </w:p>
    <w:p>
      <w:r>
        <w:t>Điều 2. Cách thức xác định hồ sơ xử phạt vi phạm hành chính có nội dung phức tạp, phạm vi rộng, có ảnh hưởng đến nhiều đối tượng</w:t>
      </w:r>
    </w:p>
    <w:p>
      <w:r>
        <w:t>Người làm công tác kiểm tra, đánh giá các văn bản, tài liệu trong hồ sơ xử phạt vi phạm hành chính có trách nhiệm lập danh mục đề nghị người có thẩm quyền quy định tại Điều 1 của Quyết định này xác nhận hồ sơ xử phạt vi phạm hành chính có nội dung phức tạp khi đảm bảo một trong các tiêu chí sau đây:</w:t>
      </w:r>
    </w:p>
    <w:p>
      <w:r>
        <w:t>a) Hồ sơ thuộc trường hợp vụ việc vi phạm hành chính có nhiều hành vi vi phạm.</w:t>
      </w:r>
    </w:p>
    <w:p>
      <w:r>
        <w:t>b) Hồ sơ vụ việc vi phạm hành chính có từ 02 cá nhân, tổ chức trở lên thực hiện.</w:t>
      </w:r>
    </w:p>
    <w:p>
      <w:r>
        <w:t>c) Hồ sơ vụ việc có nhiều tình tiết phức tạp cần xác minh thêm tình tiết theo quy định tại Điều 59 Luật Xử lý vi phạm hành chính.</w:t>
      </w:r>
    </w:p>
    <w:p>
      <w:r>
        <w:t>d) Hồ sơ vụ việc thuộc trường hợp tổ chức, cá nhân có quyền giải trình theo quy định tại khoản 30 Điều 1 Luật sửa đổi, bổ sung một số điều của Luật Xử lý vi phạm hành chính.</w:t>
      </w:r>
    </w:p>
    <w:p>
      <w:r>
        <w:t>đ) Hồ sơ do cơ quan tiến hành tố tụng hình sự thụ lý, giải quyết nhưng sau đó chuyển đến người có thẩm quyền xử phạt vi phạm hành chính theo quy định tại khoản 31 Điều 1 Luật sửa đổi, bổ sung một số điều của Luật Xử lý vi phạm hành chính.</w:t>
      </w:r>
    </w:p>
    <w:p>
      <w:r>
        <w:t>e) Hồ sơ vụ việc vi phạm hành chính liên quan đến nhiều ngành, lĩnh vực quản lý trở lên thuộc thẩm quyền xử lý của nhiều người, cụ thể:</w:t>
      </w:r>
    </w:p>
    <w:p>
      <w:r>
        <w:t>- Hồ sơ vụ việc vi phạm hành chính liên quan 2 đơn vị hành chính trở lên;</w:t>
      </w:r>
    </w:p>
    <w:p>
      <w:r>
        <w:t>- Hồ sơ vụ việc vi phạm hành chính thuộc thẩm quyền xử phạt của nhiều người hoặc nhiều ngành khác nhau.</w:t>
      </w:r>
    </w:p>
    <w:p>
      <w:r>
        <w:t>g) Hồ sơ vụ việc vi phạm hành chính gây hậu quả nghiêm trọng hoặc đặc biệt nghiêm trọng ảnh hưởng đến quyền và lợi ích hợp pháp của các tổ chức, cá nhân</w:t>
      </w:r>
    </w:p>
    <w:p>
      <w:r>
        <w:t>h) Hồ sơ vụ việc vi phạm hành chính mà đối tượng vi phạm là người, tổ chức nước ngoài, doanh nghiệp có vốn đầu tư nước ngoài, cơ sở tôn giáo.</w:t>
      </w:r>
    </w:p>
    <w:p>
      <w:r>
        <w:t>i) Hồ sơ vụ việc vi phạm hành chính do cơ quan, người có thẩm quyền gửi xin ý kiến tham gia bằng văn bản của Sở Tư pháp, Phòng Tư pháp.</w:t>
      </w:r>
    </w:p>
    <w:p>
      <w:r>
        <w:t>k) Hồ sơ vụ việc mà Quyết định xử phạt vi phạm hành chính bị xử lý bằng một trong các hình thức đính chính, sửa đổi, bổ sung, hủy bỏ, ban hành mới Quyết định về xử lý vi phạm hành chính theo quy định tại Điều 13, Điều 14</w:t>
      </w:r>
    </w:p>
    <w:p>
      <w:r>
        <w:t>Nghị định số 118/2021/NĐ-CP ngày 23 tháng 12 năm 2021 của Chính phủ quy định chi tiết một số điều và biện pháp thi hành Luật Xử lý vi phạm hành chính.</w:t>
      </w:r>
    </w:p>
    <w:p>
      <w:r>
        <w:t>Điều 3. Hiệu lực thi hành</w:t>
      </w:r>
    </w:p>
    <w:p>
      <w:r>
        <w:t>1. Quyết định này có hiệu lực kể từ ngày 04 tháng 12 năm 2023.</w:t>
      </w:r>
    </w:p>
    <w:p>
      <w:r>
        <w:t>2. Bãi bỏ Quyết định số 2023/QĐ-UBND ngày 30 tháng 8 năm 2018 của Chủ tịch Ủy ban nhân dân tỉnh Hòa Bình về việc quy định thẩm quyền và cách thức xác định các hồ sơ xử phạt vi phạm hành chính có nội dung phức tạp.</w:t>
      </w:r>
    </w:p>
    <w:p>
      <w:r>
        <w:t>Điều 4.  Chánh Văn phòng Ủy ban nhân dân tỉnh, Thủ trưởng các sở, ban, ngành,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Như Điều 4;</w:t>
      </w:r>
    </w:p>
    <w:p>
      <w:r>
        <w:t>- Văn phòng Chính phủ;</w:t>
      </w:r>
    </w:p>
    <w:p>
      <w:r>
        <w:t>- Cục Kiểm tra văn bản quy phạm pháp luật (Bộ Tư pháp);</w:t>
      </w:r>
    </w:p>
    <w:p>
      <w:r>
        <w:t>- Cục Quản lý xử lý vi phạm hành chính và Theo dõi thi hành pháp luật (Bộ Tư pháp);</w:t>
      </w:r>
    </w:p>
    <w:p>
      <w:r>
        <w:t>- Thường trực HĐND tỉnh;</w:t>
      </w:r>
    </w:p>
    <w:p>
      <w:r>
        <w:t>- Các Ban HĐND tỉnh;</w:t>
      </w:r>
    </w:p>
    <w:p>
      <w:r>
        <w:t>- Đại Biểu HĐND tỉnh;</w:t>
      </w:r>
    </w:p>
    <w:p>
      <w:r>
        <w:t>- Chủ tịch, các Phó Chủ tịch UBND tỉnh;</w:t>
      </w:r>
    </w:p>
    <w:p>
      <w:r>
        <w:t>- Ủy ban MTTQ Việt Nam tỉnh;</w:t>
      </w:r>
    </w:p>
    <w:p>
      <w:r>
        <w:t>- Cổng Thông tin điện tử, Công báo tỉnh;</w:t>
      </w:r>
    </w:p>
    <w:p>
      <w:r>
        <w:t>- Các Phó Chánh Văn phòng UBND tỉnh</w:t>
      </w:r>
    </w:p>
    <w:p>
      <w:r>
        <w:t>- Lưu: VT, NVK (120b).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