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quy định mức khoán bảo vệ rừng; số lần chi trả, thời gian chi trả tiền từ nguồn thu thỏa thuận chi trả giảm phát thải khí nhà kính vùng Bắc Trung Bộ cho các đối tượng hưởng lợi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32/2024/QĐ-UBND</w:t>
      </w:r>
    </w:p>
    <w:p>
      <w:r>
        <w:t>Nghệ An, ngày 24 tháng 9 năm 2024</w:t>
      </w:r>
    </w:p>
    <w:p>
      <w:r>
        <w:t>QUYẾT ĐỊNH</w:t>
      </w:r>
    </w:p>
    <w:p>
      <w:r>
        <w:t>QUY ĐỊNH MỨC KHOÁN BẢO VỆ RỪNG; SỐ LẦN CHI TRẢ, THỜI GIAN CHI TRẢ TIỀN TỪ NGUỒN THU THỎA THUẬN CHI TRẢ GIẢM PHÁT THẢI KHÍ NHÀ KÍNH VÙNG BẮC TRUNG BỘ CHO CÁC ĐỐI TƯỢNG HƯỞNG LỢI TRÊN ĐỊA BÀN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107/2022/NĐ-CP ngày 28/12/2022 của Chính phủ về thí điểm chuyển nhượng kết quả giảm phát thải và quản lý tài chính thỏa thuận chi trả giảm phát thải khí nhà kính vùng Bắc Trung Bộ;</w:t>
      </w:r>
    </w:p>
    <w:p>
      <w:r>
        <w:t>Theo đề nghị của Giám đốc Sở Nông nghiệp và Phát triển nông thôn tại Tờ trình số 3701/TTr-SNN.KHTC ngày 06/9/2024.</w:t>
      </w:r>
    </w:p>
    <w:p>
      <w:r>
        <w:t>QUYẾT ĐỊNH:</w:t>
      </w:r>
    </w:p>
    <w:p>
      <w:r>
        <w:t>Điều 1. Phạm vi điều chỉnh và đối tượng áp dụng</w:t>
      </w:r>
    </w:p>
    <w:p>
      <w:r>
        <w:t>1. Phạm vi điều chỉnh</w:t>
      </w:r>
    </w:p>
    <w:p>
      <w:r>
        <w:t>Quyết định này quy định mức khoán bảo vệ rừng; số lần chi trả, thời gian chi trả tiền từ nguồn thu Thỏa thuận chi trả giảm phát thải khí nhà kính vùng Bắc Trung Bộ cho các đối tượng hưởng lợi trên địa bàn tỉnh Nghệ An.</w:t>
      </w:r>
    </w:p>
    <w:p>
      <w:r>
        <w:t>2. Đối tượng áp dụng</w:t>
      </w:r>
    </w:p>
    <w:p>
      <w:r>
        <w:t>a) Các chủ rừng là tổ chức, hộ gia đình, cá nhân, cộng đồng dân cư.</w:t>
      </w:r>
    </w:p>
    <w:p>
      <w:r>
        <w:t>b) Ủy ban nhân dân cấp xã và các tổ chức khác được nhà nước giao trách nhiệm quản lý rừng.</w:t>
      </w:r>
    </w:p>
    <w:p>
      <w:r>
        <w:t>c) Các sở, ngành, cơ quan, đơn vị có liên quan.</w:t>
      </w:r>
    </w:p>
    <w:p>
      <w:r>
        <w:t>Điều 2. Quy định mức khoán bảo vệ rừng; số lần chi trả, thời gian chi trả tiền từ nguồn thu Thỏa thuận chi trả giảm phát thải khí nhà kính vùng Bắc Trung Bộ</w:t>
      </w:r>
    </w:p>
    <w:p>
      <w:r>
        <w:t>1. Mức khoán bảo vệ rừng từ nguồn thu Thỏa thuận chi trả giảm phát thải khí nhà kính vùng Bắc Trung Bộ là 500.000 đồng/ha/năm.</w:t>
      </w:r>
    </w:p>
    <w:p>
      <w:r>
        <w:t>2. Số lần chi trả, thời gian chi trả tiền từ nguồn thu Thỏa thuận chi trả giảm phát thải khí nhà kính vùng Bắc Trung Bộ.</w:t>
      </w:r>
    </w:p>
    <w:p>
      <w:r>
        <w:t>a) Số lần chi trả: 01 lần/01 năm cho từng chủ rừng, Ủy ban nhân dân cấp xã và các tổ chức khác được Nhà nước giao trách nhiệm quản lý rừng.</w:t>
      </w:r>
    </w:p>
    <w:p>
      <w:r>
        <w:t>b) Thời gian chi trả:</w:t>
      </w:r>
    </w:p>
    <w:p>
      <w:r>
        <w:t>- Đối với chủ rừng là hộ gia đình, cá nhân, cộng đồng dân cư: Sau khi Ủy ban nhân dân cấp xã niêm yết công khai danh sách chi trả tiền từ nguồn thu Thỏa thuận chi trả giảm phát thải khí nhà kính vùng Bắc Trung Bộ cho chủ rừng tại trụ sở Ủy ban nhân dân cấp xã 07 ngày mà không có ý kiến thắc mắc, khiếu nại.</w:t>
      </w:r>
    </w:p>
    <w:p>
      <w:r>
        <w:t>- Đối với chủ rừng là tổ chức, Ủy ban nhân dân cấp xã và các tổ chức khác được Nhà nước giao trách nhiệm quản lý rừng: Sau khi có Kế hoạch tài chính năm được cơ quan có thẩm quyền phê duyệt.</w:t>
      </w:r>
    </w:p>
    <w:p>
      <w:r>
        <w:t>Điều 3. Tổ chức thực hiện</w:t>
      </w:r>
    </w:p>
    <w:p>
      <w:r>
        <w:t>1. Quỹ Bảo vệ và Phát triển rừng tỉnh, các chủ rừng là tổ chức, Ủy ban nhân dân cấp xã và các cơ quan đơn vị liên quan căn cứ quy định tại Điều 2 Quyết định này triển khai thực hiện đúng quy định.</w:t>
      </w:r>
    </w:p>
    <w:p>
      <w:r>
        <w:t>2. Hội đồng quản lý Quỹ Bảo vệ và Phát triển rừng tỉnh, Sở Nông nghiệp và Phát triển nông thôn, Sở Tài chính: Theo chức năng nhiệm vụ hướng dẫn, chỉ đạo Quỹ Bảo vệ và Phát triển rừng tỉnh và các đơn vị liên quan thực hiện Quyết định này theo đúng quy định hiện hành.</w:t>
      </w:r>
    </w:p>
    <w:p>
      <w:r>
        <w:t>Điều 4. Điều khoản thi hành</w:t>
      </w:r>
    </w:p>
    <w:p>
      <w:r>
        <w:t>1. Quyết định này có hiệu lực kể từ ngày ký.</w:t>
      </w:r>
    </w:p>
    <w:p>
      <w:r>
        <w:t>2. Chủ tịch Hội đồng quản lý Quỹ Bảo vệ và Phát triển rừng tỉnh; Chánh Văn phòng Ủy ban nhân dân tỉnh; Giám đốc các Sở: Nông nghiệp và Phát triển nông thôn, Tài chính; Trưởng Ban kiểm soát Quỹ; Giám đốc Quỹ Bảo vệ và Phát triển rừng tỉnh; Chủ tịch Ủy ban nhân dân cấp huyện; Thủ trưởng các cơ quan, đơn vị liên quan chịu trách nhiệm thi hành Quyết định này./.</w:t>
      </w:r>
    </w:p>
    <w:p>
      <w:r>
        <w:t>Nơi nhận:</w:t>
      </w:r>
    </w:p>
    <w:p>
      <w:r>
        <w:t>- Như Điều 4;</w:t>
      </w:r>
    </w:p>
    <w:p>
      <w:r>
        <w:t>- Bộ Nông nghiệp và PTNT;</w:t>
      </w:r>
    </w:p>
    <w:p>
      <w:r>
        <w:t>- Cục kiểm tra văn bản QPPL - Bộ Tư Pháp;</w:t>
      </w:r>
    </w:p>
    <w:p>
      <w:r>
        <w:t>- Quỹ Bảo vệ và PTR Việt Nam;</w:t>
      </w:r>
    </w:p>
    <w:p>
      <w:r>
        <w:t>- Thường trực Tỉnh ủy;</w:t>
      </w:r>
    </w:p>
    <w:p>
      <w:r>
        <w:t>- Thường trực HĐND tỉnh;</w:t>
      </w:r>
    </w:p>
    <w:p>
      <w:r>
        <w:t>- Chủ tịch, các PCT UBND tỉnh;</w:t>
      </w:r>
    </w:p>
    <w:p>
      <w:r>
        <w:t>- Các Sở, ban, ngành tỉnh;</w:t>
      </w:r>
    </w:p>
    <w:p>
      <w:r>
        <w:t>- Cổng Thông tin điện tử UBND tỉnh;</w:t>
      </w:r>
    </w:p>
    <w:p>
      <w:r>
        <w:t>- Trung tâm Công báo tỉnh;</w:t>
      </w:r>
    </w:p>
    <w:p>
      <w:r>
        <w:t>- Lưu: VT, NN (TP, N.Toàn).</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