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bãi bỏ các Quyết định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32/2024/QĐ-UBND</w:t>
      </w:r>
    </w:p>
    <w:p>
      <w:r>
        <w:t>Gia Lai, ngày 11 tháng 7 năm 2024</w:t>
      </w:r>
    </w:p>
    <w:p>
      <w:r>
        <w:t>QUYẾT ĐỊNH</w:t>
      </w:r>
    </w:p>
    <w:p>
      <w:r>
        <w:t>BÃI BỎ CÁC QUYẾT ĐỊNH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Văn phòng Ủy ban nhân dân tỉnh.</w:t>
      </w:r>
    </w:p>
    <w:p>
      <w:r>
        <w:t>QUYẾT ĐỊNH:</w:t>
      </w:r>
    </w:p>
    <w:p>
      <w:r>
        <w:t>Điều 1. Bãi bỏ toàn bộ các quyết định</w:t>
      </w:r>
    </w:p>
    <w:p>
      <w:r>
        <w:t>Bãi bỏ toàn bộ các quyết định sau đây:</w:t>
      </w:r>
    </w:p>
    <w:p>
      <w:r>
        <w:t>1. Quyết định số 30/2013/QĐ-UBND ngày 01 tháng 10 năm 2013 của Ủy ban nhân dân tỉnh Gia Lai về việc ban hành Quy chế công bố, công khai thủ tục hành chính trên địa bàn tỉnh Gia Lai.</w:t>
      </w:r>
    </w:p>
    <w:p>
      <w:r>
        <w:t>2. Quyết định số 05/2014/QĐ-UBND ngày 24 tháng 4 năm 2014 của Ủy ban nhân dân tỉnh Gia Lai về việc sửa đổi, bổ sung, bãi bỏ một số điều, khoản của Quy chế công bố, công khai thủ tục hành chính trên địa bàn tỉnh Gia Lai ban hành kèm theo Quyết định số 30/2013/QĐ-UBND ngày 01/10/2013 của UBND tỉnh.</w:t>
      </w:r>
    </w:p>
    <w:p>
      <w:r>
        <w:t>3. Quyết định số 51/2004/QĐ-UB ngày 21 tháng 4 năm 2004 của Ủy ban nhân dân tỉnh Gia Lai về việc bổ sung chức năng Công báo cấp tỉnh cho Trung tâm Tin học thuộc Văn phòng Hội đồng nhân dân và Ủy ban nhân dân tỉnh.</w:t>
      </w:r>
    </w:p>
    <w:p>
      <w:r>
        <w:t>4. Quyết định số 38/2002/QĐ-UB ngày 02 tháng 5 năm 2002 của Ủy ban nhân dân tỉnh Gia Lai về việc ban hành Quy chế phối hợp hoạt động giữa Ủy ban nhân dân tỉnh với Hội Nông dân tỉnh Gia Lai.</w:t>
      </w:r>
    </w:p>
    <w:p>
      <w:r>
        <w:t>Điều 2. Điều khoản thi hành</w:t>
      </w:r>
    </w:p>
    <w:p>
      <w:r>
        <w:t>Quyết định này có hiệu lực từ ngày 21 tháng 7 năm 2024./.</w:t>
      </w:r>
    </w:p>
    <w:p>
      <w:r>
        <w:t>Nơi nhận:</w:t>
      </w:r>
    </w:p>
    <w:p>
      <w:r>
        <w:t>- Như Điều 2;</w:t>
      </w:r>
    </w:p>
    <w:p>
      <w:r>
        <w:t>- Cục Kiểm tra văn bản quy phạm pháp luật - Bộ Tư pháp;</w:t>
      </w:r>
    </w:p>
    <w:p>
      <w:r>
        <w:t>- Vụ Pháp luật - Văn phòng Chính phủ;</w:t>
      </w:r>
    </w:p>
    <w:p>
      <w:r>
        <w:t>- Thường trực Tỉnh ủy;</w:t>
      </w:r>
    </w:p>
    <w:p>
      <w:r>
        <w:t>- Thường trực Hội đồng nhân dân tỉnh;</w:t>
      </w:r>
    </w:p>
    <w:p>
      <w:r>
        <w:t>- Đoàn Đại biểu Quốc hội tỉnh;</w:t>
      </w:r>
    </w:p>
    <w:p>
      <w:r>
        <w:t>- Chủ tịch và các Phó Chủ tịch Ủy ban nhân dân tỉnh;</w:t>
      </w:r>
    </w:p>
    <w:p>
      <w:r>
        <w:t>- Các sở, ban, ngành;</w:t>
      </w:r>
    </w:p>
    <w:p>
      <w:r>
        <w:t>- Ủy ban nhân dân các huyện, thị xã, thành phố;</w:t>
      </w:r>
    </w:p>
    <w:p>
      <w:r>
        <w:t>- Ủy ban nhân dân các xã, phường, thị trấn;</w:t>
      </w:r>
    </w:p>
    <w:p>
      <w:r>
        <w:t>- Công báo tỉnh, Cổng thông tin điện tử tỉnh;</w:t>
      </w:r>
    </w:p>
    <w:p>
      <w:r>
        <w:t>- Lưu: VT, TTTH, HCQT, NC.</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