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3055/QĐ-UBND năm 2023 phê duyệt quy trình giải quyết thủ tục hành chính thuộc phạm vi quản lý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3055/QĐ-UBND</w:t>
      </w:r>
    </w:p>
    <w:p>
      <w:r>
        <w:t>Thành phố Hồ Chí Minh, ngày 26 tháng 7 năm 2023</w:t>
      </w:r>
    </w:p>
    <w:p>
      <w:r>
        <w:t>QUYẾT ĐỊNH</w:t>
      </w:r>
    </w:p>
    <w:p>
      <w:r>
        <w:t>VỀ VIỆC PHÊ DUYỆT QUY TRÌNH GIẢI QUYẾT THỦ TỤC HÀNH CHÍNH THUỘC PHẠM VI QUẢN LÝ CỦA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14809/TTr-SLĐTBXH ngày 4 tháng 7 năm 2023.</w:t>
      </w:r>
    </w:p>
    <w:p>
      <w:r>
        <w:t>QUYẾT ĐỊNH:</w:t>
      </w:r>
    </w:p>
    <w:p>
      <w:r>
        <w:t>Điều 1.  Ban hành kèm theo Quyết định này 20 quy trình nội bộ giải quyết thủ tục hành chính (11 quy trình thay thế và 09 quy trình mới) đã được tái cấu trúc theo phương án tại Quyết định số 1802/QĐ-UBND ngày 27 tháng 5 năm 2022 của Chủ tịch Ủy ban nhân dân Thành phố thuộc phạm vi chức năng quản lý của Sở Lao động - Thương binh và Xã hội</w:t>
      </w:r>
    </w:p>
    <w:p>
      <w:r>
        <w:t>Danh mục và nội dung chi tiết của 20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17 đã tại Quyết định số 4827/QĐ-UBND ngày 11 tháng 11 năm 2019, quy trình số 20 tại Quyết định số 5223/QĐ-UBND ngày 10 tháng 12 năm 2019, quy trình số 4 tại Quyết định số 1231/QĐ-UBND ngày 07 tháng 4 năm 2020, quy trình số 15, 16, 17, 18, 19, 20 tại Quyết định số 403/QĐ-UBND ngày 08 tháng 12 năm 2020, quy trình số 3 tại Quyết định số 942/QĐ-UBND ngày 31 tháng 3 năm 2022, quy trình số 10 tại Quyết định số 3475/QĐ-UBND ngày 14 tháng 10 năm 2022 và quy trình số 3, 10 tại Quyết định số 1064/QĐ-UBND ngày 28 tháng 3 năm 2023 của Chủ tịch Ủy ban nhân dân Thành phố</w:t>
      </w:r>
    </w:p>
    <w:p>
      <w:r>
        <w:t>Điều 4.  Chánh Văn phòng Ủy ban nhân dân Thành phố, Giám đốc Sở Lao động - Thương binh và Xã hội,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PHẠM VI CHỨC NĂNG QUẢN LÝ CỦA SỞ LAO ĐỘNG - THƯƠNG BINH VÀ XÃ HỘI</w:t>
      </w:r>
    </w:p>
    <w:p>
      <w:r>
        <w:t>(Ban hành kèm theo Quyết định số 3055/QĐ-UBND ngày 26 tháng 7 năm 2023 của Chủ tịch Ủy ban nhân dân thành phố)</w:t>
      </w:r>
    </w:p>
    <w:p>
      <w:r>
        <w:t>DANH MỤC QUY TRÌNH NỘI BỘ</w:t>
      </w:r>
    </w:p>
    <w:p>
      <w:r>
        <w:t>STT</w:t>
      </w:r>
    </w:p>
    <w:p>
      <w:r>
        <w:t>Tên quy trình nội bộ</w:t>
      </w:r>
    </w:p>
    <w:p>
      <w:r>
        <w:t>A. Quy trình nội bộ thuộc thẩm quyền tiếp nhận của Sở Lao động - Thương binh và Xã hội</w:t>
      </w:r>
    </w:p>
    <w:p>
      <w:r>
        <w:t>I. Quy trình nội bộ công bố mới</w:t>
      </w:r>
    </w:p>
    <w:p>
      <w:r>
        <w:t>1</w:t>
      </w:r>
    </w:p>
    <w:p>
      <w:r>
        <w:t>Lấy mẫu để giám định ADN xác định danh tính hài cốt liệt sĩ còn thiếu thông tin (mới)</w:t>
      </w:r>
    </w:p>
    <w:p>
      <w:r>
        <w:t>2</w:t>
      </w:r>
    </w:p>
    <w:p>
      <w:r>
        <w:t>Giải quyết phụ cấp đặc biệt hằng tháng đối với thương binh có tỷ lệ tổn thương cơ thể từ 81% trở lên, bệnh binh có tỷ lệ tổn thương cơ thể từ 81% trở lên (mới)</w:t>
      </w:r>
    </w:p>
    <w:p>
      <w:r>
        <w:t>3</w:t>
      </w:r>
    </w:p>
    <w:p>
      <w:r>
        <w:t>Cấp trích lục hoặc sao hồ sơ người có công (mới)</w:t>
      </w:r>
    </w:p>
    <w:p>
      <w:r>
        <w:t>4</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5</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6</w:t>
      </w:r>
    </w:p>
    <w:p>
      <w:r>
        <w:t>Xác định danh tính hài cốt liệt sĩ còn thiếu thông tin bằng phương pháp thực chứng</w:t>
      </w:r>
    </w:p>
    <w:p>
      <w:r>
        <w:t>7</w:t>
      </w:r>
    </w:p>
    <w:p>
      <w:r>
        <w:t>Công nhận thương binh, người hưởng chính sách như thương binh  (Đối với người bị thương không thuộc quân đội, công an quản lý)</w:t>
      </w:r>
    </w:p>
    <w:p>
      <w:r>
        <w:t>8</w:t>
      </w:r>
    </w:p>
    <w:p>
      <w:r>
        <w:t>Thôi công nhận Hiệu trưởng trường trung cấp tư thục</w:t>
      </w:r>
    </w:p>
    <w:p>
      <w:r>
        <w:t>II. Quy trình sửa đổi, bổ sung</w:t>
      </w:r>
    </w:p>
    <w:p>
      <w:r>
        <w:t>9</w:t>
      </w:r>
    </w:p>
    <w:p>
      <w:r>
        <w:t>Gia hạn giấy phép lao động cho người lao động nước ngoài làm việc tại Việt Nam</w:t>
      </w:r>
    </w:p>
    <w:p>
      <w:r>
        <w:t>10</w:t>
      </w:r>
    </w:p>
    <w:p>
      <w:r>
        <w:t>Xác nhận người lao động nước ngoài không thuộc diện cấp giấy phép lao động</w:t>
      </w:r>
    </w:p>
    <w:p>
      <w:r>
        <w:t>11</w:t>
      </w:r>
    </w:p>
    <w:p>
      <w:r>
        <w:t>Đăng ký hợp đồng lao động trực tiếp giao kết</w:t>
      </w:r>
    </w:p>
    <w:p>
      <w:r>
        <w:t>12</w:t>
      </w:r>
    </w:p>
    <w:p>
      <w:r>
        <w:t>Công nhận Hiệu trưởng trường trung cấp tư thục</w:t>
      </w:r>
    </w:p>
    <w:p>
      <w:r>
        <w:t>13</w:t>
      </w:r>
    </w:p>
    <w:p>
      <w:r>
        <w:t>Giải quyết chế độ trợ cấp ưu đãi đối với thân nhân liệt sĩ</w:t>
      </w:r>
    </w:p>
    <w:p>
      <w:r>
        <w:t>14</w:t>
      </w:r>
    </w:p>
    <w:p>
      <w:r>
        <w:t>Giải quyết chế độ ưu đãi đối với vợ hoặc chồng liệt sĩ lấy chồng hoặc vợ khác</w:t>
      </w:r>
    </w:p>
    <w:p>
      <w:r>
        <w:t>15</w:t>
      </w:r>
    </w:p>
    <w:p>
      <w:r>
        <w:t>Giải quyết hưởng thêm một chế độ trợ cấp đối với thương binh đồng thời là bệnh binh</w:t>
      </w:r>
    </w:p>
    <w:p>
      <w:r>
        <w:t>16</w:t>
      </w:r>
    </w:p>
    <w:p>
      <w:r>
        <w:t>Giải quyết chế độ đối với thương binh đang hưởng chế độ mất sức lao động</w:t>
      </w:r>
    </w:p>
    <w:p>
      <w:r>
        <w:t>17</w:t>
      </w:r>
    </w:p>
    <w:p>
      <w:r>
        <w:t>Hưởng lại chế độ ưu đãi</w:t>
      </w:r>
    </w:p>
    <w:p>
      <w:r>
        <w:t>18</w:t>
      </w:r>
    </w:p>
    <w:p>
      <w:r>
        <w:t>Di chuyển hài cốt liệt sĩ đang an táng ngoài nghĩa trang liệt sĩ về an táng tại nghĩa trang liệt sĩ theo nguyện vọng của đại diện thân nhân hoặc người hưởng trợ cấp thờ cúng liệt sĩ</w:t>
      </w:r>
    </w:p>
    <w:p>
      <w:r>
        <w:t>19</w:t>
      </w:r>
    </w:p>
    <w:p>
      <w:r>
        <w:t>Di chuyển hài cốt liệt sĩ đang an táng tại nghĩa trang liệt sĩ đi nơi khác theo nguyện vọng của đại diện thân nhân hoặc người hưởng trợ cấp thờ cúng liệt sĩ (trường hợp chưa được hỗ trợ)</w:t>
      </w:r>
    </w:p>
    <w:p>
      <w:r>
        <w:t>B. Quy trình nội bộ thuộc thẩm quyền tiếp nhận của cơ quan khác</w:t>
      </w:r>
    </w:p>
    <w:p>
      <w:r>
        <w:t>Quy trình nội bộ công bố mới</w:t>
      </w:r>
    </w:p>
    <w:p>
      <w:r>
        <w:t>20</w:t>
      </w:r>
    </w:p>
    <w:p>
      <w:r>
        <w:t>Đưa người có công đối với trường hợp đang được nuôi dưỡng tại cơ sở nuôi dưỡng, điều dưỡng người có công do tỉnh quản lý về nuôi dưỡng tại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