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sửa đổi Khoản 1 Điều 3 Quyết định 13/2020/QĐ-UBND quy định tiêu chuẩn, định mức sử dụng diện tích chuyên dùng và diện tích công trình sự nghiệp khác của cơ quan, tổ chức, đơn vị thuộc phạm vi quản lý của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30/2024/QĐ-UBND</w:t>
      </w:r>
    </w:p>
    <w:p>
      <w:r>
        <w:t>Kiên Giang, ngày 04 tháng 11 năm 2024</w:t>
      </w:r>
    </w:p>
    <w:p>
      <w:r>
        <w:t>QUYẾT ĐỊNH</w:t>
      </w:r>
    </w:p>
    <w:p>
      <w:r>
        <w:t>SỬA ĐỔI, BỔ SUNG KHOẢN 1 ĐIỀU 3 QUYẾT ĐỊNH SỐ 13/2020/QĐ-UBND NGÀY 23/6/2020 CỦA ỦY BAN NHÂN DÂN TỈNH QUY ĐỊNH TIÊU CHUẨN, ĐỊNH MỨC SỬ DỤNG DIỆN TÍCH CHUYÊN DÙNG VÀ DIỆN TÍCH CÔNG TRÌNH SỰ NGHIỆP KHÁC CỦA CÁC CƠ QUAN, TỔ CHỨC, ĐƠN VỊ THUỘC PHẠM VI QUẢN LÝ CỦA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152/2017/NĐ-CP ngày 27 tháng 12 năm 2017 của Chính phủ quy định tiêu chuẩn, định mức sử dụng trụ sở làm việc, cơ sở hoạt động sự nghiệp;</w:t>
      </w:r>
    </w:p>
    <w:p>
      <w:r>
        <w:t>Căn cứ Quyết định số 13/2020/QĐ-UBND ngày 23 tháng 6 năm 2020 của Ủy ban nhân dân tỉnh Kiên Giang quy định tiêu chuẩn, định mức sử dụng diện tích chuyên dùng và diện tích công trình sự nghiệp khác của các cơ quan, tổ chức, đơn vị thuộc phạm vi quản lý của tỉnh Kiên Giang;</w:t>
      </w:r>
    </w:p>
    <w:p>
      <w:r>
        <w:t>Theo đề nghị của Giám đốc Sở Tài chính tỉnh Kiên Giang tại Tờ trình số 345/TTr-STC ngày 16 tháng 10 năm 2024.</w:t>
      </w:r>
    </w:p>
    <w:p>
      <w:r>
        <w:t>QUYẾT ĐỊNH:</w:t>
      </w:r>
    </w:p>
    <w:p>
      <w:r>
        <w:t>Điều 1. Sửa đổi, bổ sung khoản 1 Điều 3 Quyết định số 13/2020/QĐ-UBND ngày 23/6/2020 của Ủy ban nhân dân tỉnh quy định tiêu chuẩn, định mức sử dụng diện tích chuyên dùng và diện tích công trình sự nghiệp khác của các cơ quan, tổ chức, đơn vị thuộc phạm vi quản lý của tỉnh Kiên Giang như sau:</w:t>
      </w:r>
    </w:p>
    <w:p>
      <w:r>
        <w:t>“1. Cơ quan, tổ chức, đơn vị cấp tỉnh (trừ cơ quan Đảng Cộng sản Việt Nam; tổ chức chính trị - xã hội), Ủy ban nhân dân cấp huyện ban hành tiêu chuẩn, định mức sử dụng diện tích công trình sự nghiệp khác của các đơn vị sự nghiệp công lập thuộc phạm vi quản lý đảm bảo phù hợp với chức năng, nhiệm vụ và nhu cầu sử dụng thực tế của đơn vị; đảm bảo tiết kiệm, hiệu quả trong quá trình sử dụng”.</w:t>
      </w:r>
    </w:p>
    <w:p>
      <w:r>
        <w:t>Điều 2. Tổ chức thực hiện</w:t>
      </w:r>
    </w:p>
    <w:p>
      <w:r>
        <w:t>Giao cho Sở Tài chính chủ trì, phối hợp với các cơ quan, tổ chức, đơn vị có liên quan triển khai thực hiện Quyết định này.</w:t>
      </w:r>
    </w:p>
    <w:p>
      <w:r>
        <w:t>Điều 3. Điều khoản thi hành</w:t>
      </w:r>
    </w:p>
    <w:p>
      <w:r>
        <w:t>Chánh Văn phòng Ủy ban nhân dân tỉnh; Giám đốc (Thủ trưởng) các sở, ban, ngành tỉnh; Chủ tịch Ủy ban nhân dân các huyện, thành phố và các tổ chức, cá nhân có liên quan chịu trách nhiệm thi hành Quyết định này.</w:t>
      </w:r>
    </w:p>
    <w:p>
      <w:r>
        <w:t>Quyết định này có hiệu lực kể từ ngày 04 tháng 11 năm 2024./.</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