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2829/QĐ-UBND năm 2024 phê duyệt Quy trình nội bộ giải quyết thủ tục hành chính thuộc thẩm quyền tiếp nhận và giải quyết của Sở Xây dựng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2829/QĐ-UBND</w:t>
      </w:r>
    </w:p>
    <w:p>
      <w:r>
        <w:t>Cần Thơ, ngày 11 tháng 12 năm 2024</w:t>
      </w:r>
    </w:p>
    <w:p>
      <w:r>
        <w:t>QUYẾT ĐỊNH</w:t>
      </w:r>
    </w:p>
    <w:p>
      <w:r>
        <w:t>PHÊ DUYỆT QUY TRÌNH NỘI BỘ GIẢI QUYẾT THỦ TỤC HÀNH CHÍNH THUỘC THẨM QUYỀN TIẾP NHẬN VÀ GIẢI QUYẾT CỦA SỞ XÂY DỰNG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(kèm Danh mục).</w:t>
      </w:r>
    </w:p>
    <w:p>
      <w:r>
        <w:t>Điều 2.</w:t>
      </w:r>
    </w:p>
    <w:p>
      <w:r>
        <w:t>1. Giao Giám đốc Sở Xây dựng rà soát, điều chỉnh các quy trình nội bộ đã phê duyệt đảm bảo phù hợp với Quyết định này.</w:t>
      </w:r>
    </w:p>
    <w:p>
      <w:r>
        <w:t>2. Giao Giám đốc Sở Thông tin và Truyền thông chủ trì, phối hợp với Giám đốc Sở Xây dựng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Nguyễn Ngọc Hè</w:t>
      </w:r>
    </w:p>
    <w:p>
      <w:r>
        <w:t>DANH MỤC</w:t>
      </w:r>
    </w:p>
    <w:p>
      <w:r>
        <w:t>QUY TRÌNH NỘI BỘ GIẢI QUYẾT THỦ TỤC HÀNH CHÍNH THUỘC THẨM QUYỀN TIẾP NHẬN VÀ GIẢI QUYẾT CỦA SỞ XÂY DỰNG</w:t>
      </w:r>
    </w:p>
    <w:p>
      <w:r>
        <w:t>(Kèm theo Quyết định số: 2829/QĐ-UBND ngày 11 tháng 12 năm 2024 của Chủ tịch Ủy ban nhân dân thành phố Cần Thơ)</w:t>
      </w:r>
    </w:p>
    <w:p>
      <w:r>
        <w:t>A. THỦ TỤC HÀNH CHÍNH CẤP THÀNH PHỐ</w:t>
      </w:r>
    </w:p>
    <w:p>
      <w:r>
        <w:t>STT</w:t>
      </w:r>
    </w:p>
    <w:p>
      <w:r>
        <w:t>Tên quy trình nội bộ</w:t>
      </w:r>
    </w:p>
    <w:p>
      <w:r>
        <w:t>Lĩnh vực Vật liệu xây dựng</w:t>
      </w:r>
    </w:p>
    <w:p>
      <w:r>
        <w:t>01</w:t>
      </w:r>
    </w:p>
    <w:p>
      <w:r>
        <w:t>Thủ tục Công bố hợp quy sản phẩm, hàng hóa vật liệu xây dựng</w:t>
      </w:r>
    </w:p>
    <w:p>
      <w:r>
        <w:t>Lĩnh vực Kiến trúc</w:t>
      </w:r>
    </w:p>
    <w:p>
      <w:r>
        <w:t>01</w:t>
      </w:r>
    </w:p>
    <w:p>
      <w:r>
        <w:t>Thủ tục Cấp chứng chỉ hành nghề kiến trúc</w:t>
      </w:r>
    </w:p>
    <w:p>
      <w:r>
        <w:t>02</w:t>
      </w:r>
    </w:p>
    <w:p>
      <w:r>
        <w:t>Thủ tục Cấp lại chứng chỉ hành nghề kiến trúc (do chứng chỉ hành nghề bị mất, hư hỏng hoặc thay đổi thông tin cá nhân được ghi trong chứng chỉ hành nghề kiến trúc)</w:t>
      </w:r>
    </w:p>
    <w:p>
      <w:r>
        <w:t>03</w:t>
      </w:r>
    </w:p>
    <w:p>
      <w:r>
        <w:t>Thủ tục Cấp lại chứng chỉ hành nghề kiến trúc bị ghi sai do lỗi của cơ quan cấp</w:t>
      </w:r>
    </w:p>
    <w:p>
      <w:r>
        <w:t>04</w:t>
      </w:r>
    </w:p>
    <w:p>
      <w:r>
        <w:t>Thủ tục Gia hạn chứng chỉ hành nghề kiến trúc</w:t>
      </w:r>
    </w:p>
    <w:p>
      <w:r>
        <w:t>05</w:t>
      </w:r>
    </w:p>
    <w:p>
      <w:r>
        <w:t>Thủ tục Công nhận chứng chỉ hành nghề kiến trúc của người nước ngoài ở Việt Nam</w:t>
      </w:r>
    </w:p>
    <w:p>
      <w:r>
        <w:t>06</w:t>
      </w:r>
    </w:p>
    <w:p>
      <w:r>
        <w:t>Thủ tục Chuyển đổi chứng chỉ hành nghề kiến trúc của người nước ngoài ở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