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28/2025/QĐ-UBND quy định chức năng, nhiệm vụ, quyền hạn, cơ cấu tổ chức của Trung tâm Bảo dưỡng công trình xây dựng Đồng Tháp trực thuộc Sở Xây dựng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07/08/2025</w:t>
            </w:r>
          </w:p>
        </w:tc>
      </w:tr>
      <w:tr>
        <w:tc>
          <w:tcPr>
            <w:tcW w:type="dxa" w:w="4320"/>
          </w:tcPr>
          <w:p>
            <w:r>
              <w:t>Ngày hiệu lực</w:t>
            </w:r>
          </w:p>
        </w:tc>
        <w:tc>
          <w:tcPr>
            <w:tcW w:type="dxa" w:w="4320"/>
          </w:tcPr>
          <w:p>
            <w:r>
              <w:t>07/08/2025</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28/2025/QĐ-UBND</w:t>
      </w:r>
    </w:p>
    <w:p>
      <w:r>
        <w:t>Đồng Tháp, ngày 07 tháng 8 năm 2025</w:t>
      </w:r>
    </w:p>
    <w:p>
      <w:r>
        <w:t>QUYẾT ĐỊNH</w:t>
      </w:r>
    </w:p>
    <w:p>
      <w:r>
        <w:t>QUY ĐỊNH CHỨC NĂNG, NHIỆM VỤ, QUYỀN HẠN, CƠ CẤU TỔ CHỨC CỦA TRUNG TÂM BẢO DƯỠNG CÔNG TRÌNH XÂY DỰNG ĐỒNG THÁP TRỰC THUỘC SỞ XÂY DỰNG TỈNH ĐỒNG THÁP</w:t>
      </w:r>
    </w:p>
    <w:p>
      <w:r>
        <w:t>Căn cứ Luật Tổ chức chính quyền địa phương số 72/2025/QH15;</w:t>
      </w:r>
    </w:p>
    <w:p>
      <w:r>
        <w:t>Căn cứ Luật ban hành văn bản quy phạm pháp luật số 64/2025/QH15 được sửa đổi, bổ sung bởi Luật số 87/2025/QH15;</w:t>
      </w:r>
    </w:p>
    <w:p>
      <w:r>
        <w:t>Căn cứ Nghị định số 78/2025/NĐ-CP của Chính phủ quy định chi tiết một số điều và biện pháp để tổ chức, hướng dẫn thi hành Luật Ban hành văn bản quy phạm pháp luật được sửa đổi, bổ sung bởi Nghị định số 187/2025/NĐ-CP;</w:t>
      </w:r>
    </w:p>
    <w:p>
      <w:r>
        <w:t>Căn cứ Nghị định số 150/2025/NĐ-CP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10/2025/TT-BXD của Bộ trưởng Bộ Xây dựng hướng dẫn chức năng, nhiệm vụ, quyền hạn của cơ quan chuyên môn thuộc Ủy ban nhân dân tỉnh, thành phố trực thuộc Trung ương và Ủy ban nhân dân xã, phường, đặc khu thuộc tỉnh, thành phố trực thuộc Trung ương về lĩnh vực xây dựng;</w:t>
      </w:r>
    </w:p>
    <w:p>
      <w:r>
        <w:t>Theo đề nghị của Giám đốc Sở Xây dựng tỉnh Đồng Tháp;</w:t>
      </w:r>
    </w:p>
    <w:p>
      <w:r>
        <w:t>Ủy ban nhân dân Tỉnh ban hành Quyết định quy định chức năng, nhiệm vụ, quyền hạn, cơ cấu tổ chức của Trung tâm Bảo dưỡng công trình xây dựng Đồng Tháp trực thuộc Sở Xây dựng tỉnh Đồng Tháp.</w:t>
      </w:r>
    </w:p>
    <w:p>
      <w:r>
        <w:t>Điều 1.    Vị trí, chức năng</w:t>
      </w:r>
    </w:p>
    <w:p>
      <w:r>
        <w:t>1. Trung tâm Bảo dưỡng công trình xây dựng Đồng Tháp (gọi tắt là Trung tâm) là đơn vị sự nghiệp công lập trực thuộc Sở Xây dựng tỉnh Đồng Tháp; thực hiện chức năng bảo dưỡng thường xuyên các công trình giao thông đường bộ, đường thủy; lập dự án đầu tư và thực hiện các nhiệm vụ khác do Sở Xây dựng giao.</w:t>
      </w:r>
    </w:p>
    <w:p>
      <w:r>
        <w:t>2. Trung tâm Bảo dưỡng công trình xây dựng Đồng Tháp có tư cách pháp nhân, có con dấu riêng, mở tài khoản giao dịch tại Kho bạc Nhà nước; tự quản lý về biên chế; chịu sự chỉ đạo, quản lý về tổ chức và công tác của Sở Xây dựng; đồng thời chịu sự chỉ đạo, hướng dẫn, thanh tra, kiểm tra về chuyên môn nghiệp vụ của các cơ quan, đơn vị có liên quan.</w:t>
      </w:r>
    </w:p>
    <w:p>
      <w:r>
        <w:t>Điều    2. Nhiệm vụ, quyền hạn</w:t>
      </w:r>
    </w:p>
    <w:p>
      <w:r>
        <w:t>1.     Tư vấn thiết kế, thẩm tra và tư vấn giám sát chất lượng thi công các công trình giao thông.</w:t>
      </w:r>
    </w:p>
    <w:p>
      <w:r>
        <w:t>2. Bảo dưỡng các công trình giao thông đường bộ, đường thủy theo định ngạch, riêng công tác sửa chữa và sửa chữa lớn thực hiện theo quy chế đấu thầu.</w:t>
      </w:r>
    </w:p>
    <w:p>
      <w:r>
        <w:t>3. Thi công công tác xây dựng công trình giao thông; công trình nông nghiệp và phát triển nông thôn; công trình hạ tầng kỹ thuật và công trình dân dụng.</w:t>
      </w:r>
    </w:p>
    <w:p>
      <w:r>
        <w:t>4. Lập dự án đầu tư xây dựng công trình giao thông nhóm C, theo Luật đầu tư công.</w:t>
      </w:r>
    </w:p>
    <w:p>
      <w:r>
        <w:t>5. Gia công sản phẩm cơ khí phụ kiện cầu sắt phục vụ giao thông nông thôn; sản xuất các cấu kiện bê tông đúc sẵn, xi măng đúc sẵn phục vụ giao thông nông thôn, bảo dưỡng công trình giao thông.</w:t>
      </w:r>
    </w:p>
    <w:p>
      <w:r>
        <w:t>6. Lập phương án đảm bảo giao thông đường thủy và đường bộ.</w:t>
      </w:r>
    </w:p>
    <w:p>
      <w:r>
        <w:t>7. Thực hiện hệ thống đảm bảo an toàn giao thông về đường thủy, đường bộ theo điều lệ báo hiệu đường thủy và đường bộ của Bộ Xây dựng.</w:t>
      </w:r>
    </w:p>
    <w:p>
      <w:r>
        <w:t>8. Thực hiện điều tiết bảo đảm giao thông đường thủy nội địa.</w:t>
      </w:r>
    </w:p>
    <w:p>
      <w:r>
        <w:t>9. Phối hợp với các cơ quan có liên quan trong việc tuyên truyền, phổ biến, giáo dục pháp luật; giải tỏa ách tắc giao thông, xử lý các vụ tai nạn giao thông; phòng chống bão lũ và tìm kiếm, cứu hộ, cứu nạn trên đường thủy nội địa được giao quản lý.</w:t>
      </w:r>
    </w:p>
    <w:p>
      <w:r>
        <w:t>10. Chủ trì, phối hợp công bố công khai và tổ chức rà soát, cắm đầy đủ hệ thống cọc, mốc lộ giới, cọc giải phóng mặt bằng, cọc đất của đường bộ trên các tuyến đường Tỉnh lộ theo quy định; tổ chức bàn giao mốc lộ giới, mốc giải phóng mặt bằng đã cắm trên thực địa   cho Ủy ban nhân dân cấp xã quản lý, bảo vệ phạm vi hành lang an toàn đường bộ đã được cắm mốc lộ giới theo quy định; phát hiện sự biến đổi luồng tuyến, vật chướng ngại và các hoạt động bảo đảm an toàn giao thông cho phương tiện lưu thông trên tuyến đường thủy nội địa được giao quản lý theo quy định của pháp luật.</w:t>
      </w:r>
    </w:p>
    <w:p>
      <w:r>
        <w:t>11. Phối hợp với chính quyền địa phương thường xuyên kiểm tra, xử lý các trường hợp thi công, san lấp, xây dựng công trình trái phép, không phép trong hành lang an toàn đường bộ và lấn chiếm hành lang bảo vệ luồng trên đường thủy nội địa được giao quản lý.</w:t>
      </w:r>
    </w:p>
    <w:p>
      <w:r>
        <w:t>12. Thực hiện công tác quản lý, bảo dưỡng thường xuyên đường bộ, đường thủy nội địa được giao quản lý theo danh mục công trình duy tu, sửa chữa đường bộ, đường thủy nội địa từ nguồn vốn quỹ bảo trì đường bộ do Sở Xây dựng quản lý được cấp thẩm quyền chấp thuận theo quy định; đối với thi công xây dựng các công trình đường bộ, đường thủy và xây dựng các công trình khác thực hiện theo quy chế đấu thầu.</w:t>
      </w:r>
    </w:p>
    <w:p>
      <w:r>
        <w:t>13. Tham mưu đề xuất với Sở Xây dựng về các lĩnh vực liên quan đến công tác quản lý giao thông đường bộ, đường thủy nội địa.</w:t>
      </w:r>
    </w:p>
    <w:p>
      <w:r>
        <w:t>14. Tổ chức các hoạt động dịch vụ phù hợp với chức năng, nhiệm vụ của đơn vị theo quy định.</w:t>
      </w:r>
    </w:p>
    <w:p>
      <w:r>
        <w:t>15. Tham gia khi có yêu cầu, chỉ đạo của Ủy ban nhân dân Tỉnh hoặc Sở Xây dựng trong các việc như sau: kiểm tra định kỳ hoặc đột xuất công tác đảm bảo chất lượng công trình giao thông của chủ đầu tư, tư vấn thiết kế và nhà thầu xây lắp; tổ chức kiểm tra chất lượng công trình khi cần thiết và xác định nguyên nhân sự cố công trình.</w:t>
      </w:r>
    </w:p>
    <w:p>
      <w:r>
        <w:t>16. Tham mưu, báo cáo và đề xuất Sở Xây dựng về công tác vật tư, phụ kiện cầu cũ thu hồi được giao đơn vị quản lý.</w:t>
      </w:r>
    </w:p>
    <w:p>
      <w:r>
        <w:t>17. Xây dựng kế hoạch phát triển dài hạn, 05 năm; lập kế hoạch thu, chi tài chính, kế hoạch xây dựng cơ bản và sửa chữa lớn tài sản hằng năm từ quỹ phát triển hoạt động sự nghiệp; xây dựng phương án tự chủ về tài chính theo Nghị định số 60 /2021/NĐ-CP  ngày 21 tháng 6 năm 2021 của Chính phủ quy định cơ chế tự chủ tài chính của đơn vị sự nghiệp công lập, Nghị định số 111/2025/NĐ-CP ngày 22 tháng 5 năm 2025 của Chính phủ sửa đổi bổ sung một số điều của Nghị định số 60/2021/NĐ-CP ngày 21 tháng 6 năm 2021 của Chính phủ quy định cơ chế tự chủ của đơn vị sự nghiệp công lập theo từng giai đoạn trình cơ quan có thẩm quyền phê duyệt.</w:t>
      </w:r>
    </w:p>
    <w:p>
      <w:r>
        <w:t>18. Quyết định đầu tư mua sắm, thanh lý tài sản công theo quy định hiện hành; quản lý khai thác, sử dụng cơ sở vật chất, trang thiết bị, phương tiện đã được đầu tư nhằm phục vụ tốt trong hoạt động sản xuất của đơn vị; tổ chức thực hiện các hợp đồng chuyên môn, mua bán hàng hóa, cho thuê tài sản theo quy định.</w:t>
      </w:r>
    </w:p>
    <w:p>
      <w:r>
        <w:t>19. Quản lý khai thác, sử dụng cơ sở vật chất, trang thiết bị, phương tiện đã được đầu tư, mua sắm nhằm phục vụ tốt cho hoạt động của đơn vị; tổ chức thực hiện và ký kết các hợp đồng thi công xây lắp, mua bán hàng hóa, cho thuê phương tiện, cơ sở vật chất và các dịch vụ khác theo quy định của pháp luật.</w:t>
      </w:r>
    </w:p>
    <w:p>
      <w:r>
        <w:t>20. Quản lý tổ chức bộ máy, tuyển dụng, sử dụng viên chức, người lao động, biên chế, quỹ tiền lương, thu nhập và thực hiện các chế độ, chính sách khác đối với viên chức, người lao động thực hiện theo phân cấp của Ủy ban nhân dân tỉnh Đồng Tháp; đồng thời chấp hành quyết định của Ủy ban nhân dân Tỉnh, Thủ trưởng cơ quan quản lý trực tiếp về việc điều động, luân chuyển, biệt phái đối với viên chức của Trung tâm.</w:t>
      </w:r>
    </w:p>
    <w:p>
      <w:r>
        <w:t>21. Thực hiện các nhiệm vụ, quyền hạn khác được cơ quan có thẩm quyền giao và theo quy định của pháp luật.</w:t>
      </w:r>
    </w:p>
    <w:p>
      <w:r>
        <w:t>Điều 3.   Giám đốc và Phó Giám đốc</w:t>
      </w:r>
    </w:p>
    <w:p>
      <w:r>
        <w:t>1. Giám đốc do Giám đốc Sở Xây dựng bổ nhiệm, chịu trách nhiệm trước Giám đốc Sở Xây dựng và trước pháp luật về thực hiện chức năng, nhiệm vụ, quyền hạn của đơn vị; thực hiện các chức trách, nhiệm vụ của Người đứng đầu đơn vị theo quy định của pháp luật.</w:t>
      </w:r>
    </w:p>
    <w:p>
      <w:r>
        <w:t>2. Phó Giám đốc do Giám đốc Sở Xây dựng bổ nhiệm theo đề nghị của Giám đốc, giúp Giám đốc thực hiện một hoặc một số nhiệm vụ cụ thể do Giám đốc phân công và chịu trách nhiệm trước Giám đốc và trước pháp luật về thực hiện nhiệm vụ được phân công. Khi Giám đốc vắng mặt, Phó Giám đốc được Giám đốc ủy quyền thay Giám đốc điều hành các hoạt động của đơn vị. Phó Giám đốc không kiêm nhiệm người đứng đầu tổ chức thuộc đơn vị, trừ trường hợp pháp luật có quy định khác.</w:t>
      </w:r>
    </w:p>
    <w:p>
      <w:r>
        <w:t>3. Việc bổ nhiệm, bổ nhiệm lại, miễn nhiệm, khen thưởng, kỷ luật, cho từ chức, nghỉ hưu và thực hiện chế độ, chính sách khác đối với Giám đốc, Phó Giám đốc do Giám đốc Sở Xây dựng quyết định theo quy định của Đảng và Nhà nước.</w:t>
      </w:r>
    </w:p>
    <w:p>
      <w:r>
        <w:t>Điều 4. Cơ cấu tổ chức</w:t>
      </w:r>
    </w:p>
    <w:p>
      <w:r>
        <w:t>1. Lãnh đạo đơn vị: Giám đốc và các Phó Giám đốc.</w:t>
      </w:r>
    </w:p>
    <w:p>
      <w:r>
        <w:t>2. Các tổ chức sự nghiệp thuộc đơn vị:</w:t>
      </w:r>
    </w:p>
    <w:p>
      <w:r>
        <w:t>a) Phòng Tổ chức - Hành chính - Kế toán;</w:t>
      </w:r>
    </w:p>
    <w:p>
      <w:r>
        <w:t>b) Phòng Kế hoạch - Kỹ thuật.</w:t>
      </w:r>
    </w:p>
    <w:p>
      <w:r>
        <w:t>3.   Số người làm việc và người lao động của Trung tâm Bảo dưỡng công trình xây dựng Đồng Tháp do Giám đốc Trung tâm Bảo dưỡng công trình xây dựng Đồng Tháp giao theo thẩm quyền trên cơ sở Đề án xác định vị trí việc làm được phê duyệt   và đảm bảo tuân thủ theo quy định của pháp luật.</w:t>
      </w:r>
    </w:p>
    <w:p>
      <w:r>
        <w:t>Điều 5. Hiệu lực thi hành</w:t>
      </w:r>
    </w:p>
    <w:p>
      <w:r>
        <w:t>Quyết định này có hiệu lực thi hành kể từ ngày ký ban hành.</w:t>
      </w:r>
    </w:p>
    <w:p>
      <w:r>
        <w:t>Điều 6. Trách nhiệm thi hành</w:t>
      </w:r>
    </w:p>
    <w:p>
      <w:r>
        <w:t>Chánh Văn phòng Ủy ban nhân dân Tỉnh, Giám đốc Sở Nội vụ, Giám đốc Sở Xây dựng, Giám đốc   Trung tâm Bảo dưỡng công trình xây dựng Đồng Tháp  , Thủ trưởng các sở, ban, ngành Tỉnh và các cơ quan, tổ chức, đơn vị có liên quan căn cứ quyết định thi hành./.</w:t>
      </w:r>
    </w:p>
    <w:p>
      <w:r>
        <w:t>Nơi nhận:</w:t>
      </w:r>
    </w:p>
    <w:p>
      <w:r>
        <w:t>- Như Điều 6;</w:t>
      </w:r>
    </w:p>
    <w:p>
      <w:r>
        <w:t>- Bộ Xây dựng;</w:t>
      </w:r>
    </w:p>
    <w:p>
      <w:r>
        <w:t>-   Vụ pháp chế - Bộ Nội vụ;</w:t>
      </w:r>
    </w:p>
    <w:p>
      <w:r>
        <w:t>- Vụ Tổ chức - Bộ Tư pháp;</w:t>
      </w:r>
    </w:p>
    <w:p>
      <w:r>
        <w:t>- Cục Kiểm tra VB&amp;QLXLVPHC- Bộ Tư pháp;</w:t>
      </w:r>
    </w:p>
    <w:p>
      <w:r>
        <w:t>- Thường trực Tỉnh ủy;</w:t>
      </w:r>
    </w:p>
    <w:p>
      <w:r>
        <w:t>- Thường trực HĐND tỉnh;</w:t>
      </w:r>
    </w:p>
    <w:p>
      <w:r>
        <w:t>- CT, các PCT UBND tỉnh;</w:t>
      </w:r>
    </w:p>
    <w:p>
      <w:r>
        <w:t>- UBMTTQ Việt Nam tỉnh;</w:t>
      </w:r>
    </w:p>
    <w:p>
      <w:r>
        <w:t>- Các tổ chức chính trị - xã hội tỉnh;</w:t>
      </w:r>
    </w:p>
    <w:p>
      <w:r>
        <w:t>- Các Ban HĐND tỉnh;</w:t>
      </w:r>
    </w:p>
    <w:p>
      <w:r>
        <w:t>- Báo và ĐPTTH tỉnh;</w:t>
      </w:r>
    </w:p>
    <w:p>
      <w:r>
        <w:t>- CVP và các PCVP UBND Tỉnh;</w:t>
      </w:r>
    </w:p>
    <w:p>
      <w:r>
        <w:t>- Công báo tỉnh;</w:t>
      </w:r>
    </w:p>
    <w:p>
      <w:r>
        <w:t>- Lưu: VT, TH (NX).</w:t>
      </w:r>
    </w:p>
    <w:p>
      <w:r>
        <w:t>TM. ỦY BAN NHÂN DÂN</w:t>
      </w:r>
    </w:p>
    <w:p>
      <w:r>
        <w:t>CHỦ TỊCH</w:t>
      </w:r>
    </w:p>
    <w:p>
      <w:r>
        <w:t>Trần Trí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