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bãi bỏ Quyết định 55/2022/QĐ-UBND quy định phân công, phân cấp các cơ quan quản lý phương tiện phục vụ vui chơi, giải trí dưới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28/2024/QĐ-UBND</w:t>
      </w:r>
    </w:p>
    <w:p>
      <w:r>
        <w:t>Long An, ngày 30 tháng 7 năm 2024</w:t>
      </w:r>
    </w:p>
    <w:p>
      <w:r>
        <w:t>QUYẾT ĐỊNH</w:t>
      </w:r>
    </w:p>
    <w:p>
      <w:r>
        <w:t>BÃI BỎ QUYẾT ĐỊNH SỐ 55/2020/QĐ-UBND NGÀY 31/12/2020 CỦA UBND TỈNH QUY ĐỊNH PHÂN CÔNG, PHÂN CẤP CÁC CƠ QUAN QUẢN LÝ PHƯƠNG TIỆN PHỤC VỤ VUI CHƠI, GIẢI TRÍ DƯỚI NƯỚC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Giao thông đường thủy nội địa ngày 15/6/2004;</w:t>
      </w:r>
    </w:p>
    <w:p>
      <w:r>
        <w:t>Căn cứ Luật sửa đổi, bổ sung một số điều của Luật giao thông đường thủy nội địa ngày 17/6/2014;</w:t>
      </w:r>
    </w:p>
    <w:p>
      <w:r>
        <w:t>Căn cứ Nghị định số 48/2019/NĐ-CP ngày 05/6/2019 của Chính phủ quy định về quản lý hoạt động của phương tiện phục vụ vui chơi, giải trí dưới nước;</w:t>
      </w:r>
    </w:p>
    <w:p>
      <w:r>
        <w:t>Căn cứ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Theo đề nghị của Giám đốc Sở Giao thông vận tải tại Tờ trình số 3370/TTr-GTVT ngày 17/7/2024.</w:t>
      </w:r>
    </w:p>
    <w:p>
      <w:r>
        <w:t>QUYẾT ĐỊNH:</w:t>
      </w:r>
    </w:p>
    <w:p>
      <w:r>
        <w:t>Điều 1.    Bãi bỏ Quyết định số 55/2020/QĐ-UBND ngày 31/12/2020 của UBND tỉnh quy định phân công, phân cấp các cơ quan quản lý phương tiện phục vụ vui chơi, giải trí dưới nước trên địa bàn tỉnh Long An.</w:t>
      </w:r>
    </w:p>
    <w:p>
      <w:r>
        <w:t>Lý do: Nội dung không còn phù hợp với quy định pháp luật hiện hành.</w:t>
      </w:r>
    </w:p>
    <w:p>
      <w:r>
        <w:t>Điều 2.    Giao Sở Giao thông vận tải chủ trì, phối hợp với các cơ quan có liên quan triển khai thực hiện quyết định này.</w:t>
      </w:r>
    </w:p>
    <w:p>
      <w:r>
        <w:t>Quyết định này có hiệu lực thi hành kể từ ngày 15/8/2024.</w:t>
      </w:r>
    </w:p>
    <w:p>
      <w:r>
        <w:t>Điều 3.    Chánh Văn phòng Ủy ban nhân dân tỉnh; Thủ trưởng các sở, ngành tỉnh; Chủ tịch Ủy ban nhân dân các huyện, thị xã, thành phố và các tổ chức, cá nhân có liên quan chịu trách nhiệm thi hành quyết định này./.</w:t>
      </w:r>
    </w:p>
    <w:p>
      <w:r>
        <w:t>Nơi nhận:</w:t>
      </w:r>
    </w:p>
    <w:p>
      <w:r>
        <w:t>- Như Điều 3;</w:t>
      </w:r>
    </w:p>
    <w:p>
      <w:r>
        <w:t>- Bộ Giao thông vận tải;</w:t>
      </w:r>
    </w:p>
    <w:p>
      <w:r>
        <w:t>- Vụ Pháp chế - Bộ Giao thông vận tải;</w:t>
      </w:r>
    </w:p>
    <w:p>
      <w:r>
        <w:t>- Cục Kiểm tra văn bản QPPL - Bộ Tư pháp;</w:t>
      </w:r>
    </w:p>
    <w:p>
      <w:r>
        <w:t>- TT.TU; TT.HĐND tỉnh;</w:t>
      </w:r>
    </w:p>
    <w:p>
      <w:r>
        <w:t>- CT, PCT.UBND tỉnh;</w:t>
      </w:r>
    </w:p>
    <w:p>
      <w:r>
        <w:t>- CVP, PCVP UBND tỉnh;</w:t>
      </w:r>
    </w:p>
    <w:p>
      <w:r>
        <w:t>- Cổng thông tin điện tử tỉnh;</w:t>
      </w:r>
    </w:p>
    <w:p>
      <w:r>
        <w:t>- Phòng KTTC;</w:t>
      </w:r>
    </w:p>
    <w:p>
      <w:r>
        <w:t>- Lưu: VT,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