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bãi bỏ văn bản quy phạm pháp luật của Ủy ban nhân dân tỉnh Cao Bằng trong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27/2025/QĐ-UBND</w:t>
      </w:r>
    </w:p>
    <w:p>
      <w:r>
        <w:t>Cao Bằng, ngày 22 tháng 8 năm 2025</w:t>
      </w:r>
    </w:p>
    <w:p>
      <w:r>
        <w:t>QUYẾT ĐỊNH</w:t>
      </w:r>
    </w:p>
    <w:p>
      <w:r>
        <w:t>BÃI BỎ MỘT SỐ VĂN BẢN QUY PHẠM PHÁP LUẬT CỦA ỦY BAN NHÂN DÂN TỈNH CAO BẰNG TRONG LĨNH VỰC KHOA HỌC VÀ CÔNG NGHỆ</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Khoa học và Công nghệ;</w:t>
      </w:r>
    </w:p>
    <w:p>
      <w:r>
        <w:t>Ủy ban nhân dân ban hành Quyết định bãi bỏ một số văn bản quy phạm pháp luật của Ủy ban nhân dân tỉnh Cao Bằng.</w:t>
      </w:r>
    </w:p>
    <w:p>
      <w:r>
        <w:t>Điều 1. Bãi bỏ một số văn bản quy phạm pháp luật của Ủy ban nhân dân tỉnh Cao Bằng trong lĩnh vực khoa học và công nghệ</w:t>
      </w:r>
    </w:p>
    <w:p>
      <w:r>
        <w:t>1. Quyết định số 28/2015/QĐ-UBND ngày 31 tháng 8 năm 2015 của Ủy ban nhân dân tỉnh Cao Bằng ban hành quy định về quản lý hoạt động đo lường trên địa bàn tỉnh Cao Bằng.</w:t>
      </w:r>
    </w:p>
    <w:p>
      <w:r>
        <w:t>2. Chỉ thị số 11/2015/CT-UBND ngày 04 tháng 9 năm 2015 của Ủy ban nhân dân tỉnh Cao Bằng về tăng cường và nâng cao hiệu quả áp dụng Hệ thống quản lý chất lượng theo tiêu chuẩn Quốc gia TCVN ISO 9001:2008 vào hoạt động của các cơ quan, tổ chức thuộc hệ thống hành chính nhà nước trên địa bàn tỉnh Cao Bằng.</w:t>
      </w:r>
    </w:p>
    <w:p>
      <w:r>
        <w:t>Điều 2. Điều khoản thi hành</w:t>
      </w:r>
    </w:p>
    <w:p>
      <w:r>
        <w:t>1. Quyết định này có hiệu lực từ ngày 22 tháng 8 năm 2025.</w:t>
      </w:r>
    </w:p>
    <w:p>
      <w:r>
        <w:t>2. Chánh Văn phòng Ủy ban nhân dân tỉnh; Giám đốc các sở, ngành: Khoa học và Công nghệ, Tư pháp; Nội vụ; Thủ trưởng các sở, ban, ngành; Chủ tịch UBND các xã, phường và các tổ chức, cá nhân có liên quan chịu trách nhiệm thi hành Quyết định này./.</w:t>
      </w:r>
    </w:p>
    <w:p>
      <w:r>
        <w:t>Nơi nhận  :</w:t>
      </w:r>
    </w:p>
    <w:p>
      <w:r>
        <w:t>- Như Điều 2;</w:t>
      </w:r>
    </w:p>
    <w:p>
      <w:r>
        <w:t>- Vụ Pháp chế, Bộ Khoa học và Công nghệ;</w:t>
      </w:r>
    </w:p>
    <w:p>
      <w:r>
        <w:t>- Cục Kiểm tra văn bản và Quản lý xử lý vi phạm hành chính, Bộ Tư pháp;</w:t>
      </w:r>
    </w:p>
    <w:p>
      <w:r>
        <w:t>- Thường trực Tỉnh ủy;</w:t>
      </w:r>
    </w:p>
    <w:p>
      <w:r>
        <w:t>- Thường trực HĐND tỉnh;</w:t>
      </w:r>
    </w:p>
    <w:p>
      <w:r>
        <w:t>- Chủ tịch, các PCT UBND tỉnh;</w:t>
      </w:r>
    </w:p>
    <w:p>
      <w:r>
        <w:t>- Ủy ban Mặt trận tổ quốc Việt Nam tỉnh;</w:t>
      </w:r>
    </w:p>
    <w:p>
      <w:r>
        <w:t>- Các sở, ban, ngành;</w:t>
      </w:r>
    </w:p>
    <w:p>
      <w:r>
        <w:t>- UBND các xã, phường;</w:t>
      </w:r>
    </w:p>
    <w:p>
      <w:r>
        <w:t>- VP UBND tỉnh: LĐVP, TTTT, TPKT;</w:t>
      </w:r>
    </w:p>
    <w:p>
      <w:r>
        <w:t>- Lưu: VT, KT (MTT).</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