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2699/QĐ-BTC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2699/QĐ-BTC</w:t>
      </w:r>
    </w:p>
    <w:p>
      <w:r>
        <w:t>Hà Nội, ngày 11 tháng 11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Quyết định số 1601/QĐ-TTg ngày 10/12/2023 của Thủ tướng Chính phủ về việc giao chi tiết dự toán ngân sách nhà nước năm 2024;</w:t>
      </w:r>
    </w:p>
    <w:p>
      <w:r>
        <w:t>Căn cứ các Quyết định số 2974/QĐ-BTC ngày 29/12/2023, số 506/QĐ-BTC ngày 27/3/2024, số 780/QĐ-BTC ngày 01/4/2024, số 174 7/QĐ-BTC ngày 24/7/2024, số 1871/QĐ-BTC ngày 02/8/2024, số 1956/QĐ-BTC ngày 19/8/2024, số 2880/QĐ-BTC ngày 24/9/2024, số 2379/QĐ-BTC ngày 07/10/2024 của Bộ Tài chính về việc giao, điều chỉnh dự toán thu, chi ngân sách nhà nước năm 2024;</w:t>
      </w:r>
    </w:p>
    <w:p>
      <w:r>
        <w:t>Theo đề nghị của Cục trưởng Cục Kế hoạch - Tài chính và Tổng Giám đốc Kho bạc Nhà nước.</w:t>
      </w:r>
    </w:p>
    <w:p>
      <w:r>
        <w:t>QUYẾT ĐỊNH:</w:t>
      </w:r>
    </w:p>
    <w:p>
      <w:r>
        <w:t>Điều 1.  Điều chỉnh dự toán chi ngân sách nhà nước năm 2024 đối với Kho bạc Nhà nước theo phụ lục đính kèm.</w:t>
      </w:r>
    </w:p>
    <w:p>
      <w:r>
        <w:t>Điều 2.  Căn cứ dự toán chi ngân sách nhà nước năm 2024 được giao, Tổng Giám đốc Kho bạc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Giám đốc Kho bạc Nhà nước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Cục TH&amp;TKTC (để công khai);</w:t>
      </w:r>
    </w:p>
    <w:p>
      <w:r>
        <w:t>- Lưu: VT, KHTC.</w:t>
      </w:r>
    </w:p>
    <w:p>
      <w:r>
        <w:t>KT. BỘ TRƯỞNG</w:t>
      </w:r>
    </w:p>
    <w:p>
      <w:r>
        <w:t>THỨ TRƯỞNG</w:t>
      </w:r>
    </w:p>
    <w:p>
      <w:r>
        <w:t>Nguyễn Đức Chi</w:t>
      </w:r>
    </w:p>
    <w:p>
      <w:r>
        <w:t>ĐIỀU CHỈNH DỰ TOÁN CHI NGÂN SÁCH NHÀ NƯỚC NĂM 2024</w:t>
      </w:r>
    </w:p>
    <w:p>
      <w:r>
        <w:t>Đơn vị: Kho bạc Nhà nước</w:t>
      </w:r>
    </w:p>
    <w:p>
      <w:r>
        <w:t>Mã số đơn vị QHNSNN: 1057283</w:t>
      </w:r>
    </w:p>
    <w:p>
      <w:r>
        <w:t>(Kèm theo quyết định số 2699/QĐ-BTC ngày 11/11/2024 của Bộ Tài chính)</w:t>
      </w:r>
    </w:p>
    <w:p>
      <w:r>
        <w:t>Đơn vị: 1.000 đồng</w:t>
      </w:r>
    </w:p>
    <w:p>
      <w:r>
        <w:t>STT</w:t>
      </w:r>
    </w:p>
    <w:p>
      <w:r>
        <w:t>Nội dung</w:t>
      </w:r>
    </w:p>
    <w:p>
      <w:r>
        <w:t>Tổng cộng</w:t>
      </w:r>
    </w:p>
    <w:p>
      <w:r>
        <w:t>Trong đó</w:t>
      </w:r>
    </w:p>
    <w:p>
      <w:r>
        <w:t>Nguồn NSNN</w:t>
      </w:r>
    </w:p>
    <w:p>
      <w:r>
        <w:t>Nguồn thu nghiệp vụ</w:t>
      </w:r>
    </w:p>
    <w:p>
      <w:r>
        <w:t>Nguồn Quỹ phát triển hoạt động ngành</w:t>
      </w:r>
    </w:p>
    <w:p>
      <w:r>
        <w:t>A</w:t>
      </w:r>
    </w:p>
    <w:p>
      <w:r>
        <w:t>B</w:t>
      </w:r>
    </w:p>
    <w:p>
      <w:r>
        <w:t>1=2+3+4</w:t>
      </w:r>
    </w:p>
    <w:p>
      <w:r>
        <w:t>2</w:t>
      </w:r>
    </w:p>
    <w:p>
      <w:r>
        <w:t>3</w:t>
      </w:r>
    </w:p>
    <w:p>
      <w:r>
        <w:t>4</w:t>
      </w:r>
    </w:p>
    <w:p>
      <w:r>
        <w:t>DỰ TOÁN CHI NGÂN SÁCH NHÀ NƯỚC</w:t>
      </w:r>
    </w:p>
    <w:p>
      <w:r>
        <w:t>-45.537.120</w:t>
      </w:r>
    </w:p>
    <w:p>
      <w:r>
        <w:t>0</w:t>
      </w:r>
    </w:p>
    <w:p>
      <w:r>
        <w:t>0</w:t>
      </w:r>
    </w:p>
    <w:p>
      <w:r>
        <w:t>-45.537.120</w:t>
      </w:r>
    </w:p>
    <w:p>
      <w:r>
        <w:t>I</w:t>
      </w:r>
    </w:p>
    <w:p>
      <w:r>
        <w:t>QUẢN LÝ HÀNH CHÍNH (Khoản 341)</w:t>
      </w:r>
    </w:p>
    <w:p>
      <w:r>
        <w:t>-45.537.120</w:t>
      </w:r>
    </w:p>
    <w:p>
      <w:r>
        <w:t>0</w:t>
      </w:r>
    </w:p>
    <w:p>
      <w:r>
        <w:t>0</w:t>
      </w:r>
    </w:p>
    <w:p>
      <w:r>
        <w:t>-45.537.120</w:t>
      </w:r>
    </w:p>
    <w:p>
      <w:r>
        <w:t>1</w:t>
      </w:r>
    </w:p>
    <w:p>
      <w:r>
        <w:t>Kinh phí thực hiện tự chủ</w:t>
      </w:r>
    </w:p>
    <w:p>
      <w:r>
        <w:t>0</w:t>
      </w:r>
    </w:p>
    <w:p>
      <w:r>
        <w:t>0</w:t>
      </w:r>
    </w:p>
    <w:p>
      <w:r>
        <w:t>0</w:t>
      </w:r>
    </w:p>
    <w:p>
      <w:r>
        <w:t>0</w:t>
      </w:r>
    </w:p>
    <w:p>
      <w:r>
        <w:t>1.1</w:t>
      </w:r>
    </w:p>
    <w:p>
      <w:r>
        <w:t>Quỹ lương</w:t>
      </w:r>
    </w:p>
    <w:p>
      <w:r>
        <w:t>0</w:t>
      </w:r>
    </w:p>
    <w:p>
      <w:r>
        <w:t>0</w:t>
      </w:r>
    </w:p>
    <w:p>
      <w:r>
        <w:t>2</w:t>
      </w:r>
    </w:p>
    <w:p>
      <w:r>
        <w:t>Kinh phí không thực hiện tự chủ</w:t>
      </w:r>
    </w:p>
    <w:p>
      <w:r>
        <w:t>-45.537.120</w:t>
      </w:r>
    </w:p>
    <w:p>
      <w:r>
        <w:t>0</w:t>
      </w:r>
    </w:p>
    <w:p>
      <w:r>
        <w:t>0</w:t>
      </w:r>
    </w:p>
    <w:p>
      <w:r>
        <w:t>-45.537.120</w:t>
      </w:r>
    </w:p>
    <w:p>
      <w:r>
        <w:t>2.1</w:t>
      </w:r>
    </w:p>
    <w:p>
      <w:r>
        <w:t>Chi ứng dụng công nghệ thông tin</w:t>
      </w:r>
    </w:p>
    <w:p>
      <w:r>
        <w:t>2.792.000</w:t>
      </w:r>
    </w:p>
    <w:p>
      <w:r>
        <w:t>0</w:t>
      </w:r>
    </w:p>
    <w:p>
      <w:r>
        <w:t>2.792.000</w:t>
      </w:r>
    </w:p>
    <w:p>
      <w:r>
        <w:t>2.2</w:t>
      </w:r>
    </w:p>
    <w:p>
      <w:r>
        <w:t>Chi hỗ trợ cho người làm công tác pháp chế theo Nghị định số 56/2024/NĐ-CP ngày 18/5/2024 của Chính phủ</w:t>
      </w:r>
    </w:p>
    <w:p>
      <w:r>
        <w:t>141.240</w:t>
      </w:r>
    </w:p>
    <w:p>
      <w:r>
        <w:t>0</w:t>
      </w:r>
    </w:p>
    <w:p>
      <w:r>
        <w:t>141.240</w:t>
      </w:r>
    </w:p>
    <w:p>
      <w:r>
        <w:t>2.3</w:t>
      </w:r>
    </w:p>
    <w:p>
      <w:r>
        <w:t>Chi mua sắm tài sản</w:t>
      </w:r>
    </w:p>
    <w:p>
      <w:r>
        <w:t>-49.461.120</w:t>
      </w:r>
    </w:p>
    <w:p>
      <w:r>
        <w:t>-49.461.120</w:t>
      </w:r>
    </w:p>
    <w:p>
      <w:r>
        <w:t>2.4</w:t>
      </w:r>
    </w:p>
    <w:p>
      <w:r>
        <w:t>Chi nghiên cứu khoa học</w:t>
      </w:r>
    </w:p>
    <w:p>
      <w:r>
        <w:t>1.132.000</w:t>
      </w:r>
    </w:p>
    <w:p>
      <w:r>
        <w:t>1.132.000</w:t>
      </w:r>
    </w:p>
    <w:p>
      <w:r>
        <w:t>2.5</w:t>
      </w:r>
    </w:p>
    <w:p>
      <w:r>
        <w:t>Chi khác</w:t>
      </w:r>
    </w:p>
    <w:p>
      <w:r>
        <w:t>-141.240</w:t>
      </w:r>
    </w:p>
    <w:p>
      <w:r>
        <w:t>0</w:t>
      </w:r>
    </w:p>
    <w:p>
      <w:r>
        <w:t>-141.240</w:t>
      </w:r>
    </w:p>
    <w:p>
      <w:r>
        <w:t>Ghi chú:</w:t>
      </w:r>
    </w:p>
    <w:p>
      <w:r>
        <w:t>1. Mục 1.1: Kho bạc Nhà nước được sử dụng quỹ lương đã giao tại Quyết định số 1871/QĐ-BTC ngày 02/8/2024 của Bộ Tài chính để thực hiện chi trả đảm bảo chế độ tiền lương cho công chức theo quy định tại Nghị định số 73/2024/NĐ-CP ngày 30/6/2024 của Chính phủ.</w:t>
      </w:r>
    </w:p>
    <w:p>
      <w:r>
        <w:t>2. Đối với kinh phí thực hiện cải cách tiền lương, tiền thưởng theo Nghị định số 73/2024/NĐ-CP (đã báo cáo Bộ Tài chính (QLNN) tại Công văn số 11450/BTC-KHTC ngày 23/10/2024 của Bộ Tài chính (cấp I)): Trường hợp Kho bạc Nhà nước được cấp thẩm quyền phê duyệt cho phép tiếp tục thực hiện cơ chế quản lý tài chính đặc thù đến hết 31/12/2024, đồng thời không bố trí kinh phí NSNN để thực hiện chi cải cách tiền lương, tiền thưởng theo Nghị định số 73/2024/NĐ-CP của Chính phủ thì Kho bạc Nhà nước được sử dụng dự toán nội dung chi khác (nguồn thu nghiệp vụ) số tiền 100.488,8 triệu đồng để thực hiện chi trả cải cách tiền lương, tiền thưởng theo Nghị định số 73/2024/NĐ-CP của Chính phủ.</w:t>
      </w:r>
    </w:p>
    <w:p>
      <w:r>
        <w:t>3. Mục 2.1: Thực hiện kế hoạch, danh mục dự toán triển khai ứng dụng công nghệ thông tin năm 2024 dược Bộ Tài chính phê duyệt tại các Quyết định số 2693/QĐ-BTC ngày 11/11/2024.</w:t>
      </w:r>
    </w:p>
    <w:p>
      <w:r>
        <w:t>4. Mục 2.2: Thực hiện nhiệm vụ được Bộ Tài chính phê duyệt tại Quyết định số 2697/QĐ-BTC ngày 11/11/2024.</w:t>
      </w:r>
    </w:p>
    <w:p>
      <w:r>
        <w:t>5. Mục 2.3: Thực hiện điều chỉnh giao nhiệm vụ mua sắm tài sản năm 2024 của Kho bạc Nhà nước tại Quyết định số 2695/QĐ-BTC ngày 11/11/2024 của Bộ Tài chính.</w:t>
      </w:r>
    </w:p>
    <w:p>
      <w:r>
        <w:t>6. Mục 2.4: Tổng dự toán chi khác (nguồn thu nghiệp vụ) sau khi điều chỉnh tại Quyết định này là 254.882,493 triệu đồng, trong đó chi phòng chống, khắc phục hậu quả thiên tai là 18.876,451 triệu đồng.</w:t>
      </w:r>
    </w:p>
    <w:p>
      <w:r>
        <w:t>7. Đối với các nội dung đã điều chỉnh tại các Quyết định số 1871/QĐ-BTC ngày 02/8/2024, số 1956/QĐ-BTC ngày 19/8/2024 của Bộ Tài chính: Đơn vị triển khai thực hiện theo Công văn số 8137/VPCP-KTTH ngày 06/11/2024 của Văn phòng Chính phủ.</w:t>
      </w:r>
    </w:p>
    <w:p>
      <w:r>
        <w:t>8. Kho bạc Nhà nước:</w:t>
      </w:r>
    </w:p>
    <w:p>
      <w:r>
        <w:t>- Thực hiện phân bổ, giao dự toán chi tiết năm 2024 cho các đơn vị dự toán trực thuộc theo quy định.</w:t>
      </w:r>
    </w:p>
    <w:p>
      <w:r>
        <w:t>- Báo cáo Bộ Tài chính (qua Cục Kế hoạch - Tài chính): Kết quả phân bố dự toán chi tiết năm 2024 đối với các đơn vị dự toán trực thuộc kèm theo thuyết minh phân bổ dự toán và quyết định giao dự toán năm 2024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