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261/2025/QĐ-UBND quy định chức năng, nhiệm vụ, quyền hạn và cơ cấu tổ chức của Trường Phổ thông dân tộc nội trú Trung học cơ sở và Trung học phổ thông Trà Cú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261/2025/QĐ-UBND</w:t>
      </w:r>
    </w:p>
    <w:p>
      <w:r>
        <w:t>Vĩnh Long, ngày 10 tháng 11 năm 2025</w:t>
      </w:r>
    </w:p>
    <w:p>
      <w:r>
        <w:t>QUYẾT ĐỊNH</w:t>
      </w:r>
    </w:p>
    <w:p>
      <w:r>
        <w:t>QUY ĐỊNH CHỨC NĂNG, NHIỆM VỤ, QUYỀN HẠN VÀ CƠ CẤU TỔ CHỨC CỦA TRƯỜNG PHỔ THÔNG DÂN TỘC NỘI TRÚ TRUNG HỌC CƠ SỞ VÀ TRUNG HỌC PHỔ THÔNG TRÀ CÚ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04/2023/TT-BGDĐT ngày 23 tháng 02 năm 2023 của Bộ trưởng Bộ Giáo dục và Đào tạo ban hành Quy chế tổ chức và hoạt động của Trường phổ thông dân tộc nội trú;</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Phổ thông Dân tộc nội trú Trung học cơ sở và Trung học phổ thông Trà Cú thuộc Sở Giáo dục và Đào tạo tỉnh Vĩnh Long.</w:t>
      </w:r>
    </w:p>
    <w:p>
      <w:r>
        <w:t>Điều 1. Vị trí và chức năng</w:t>
      </w:r>
    </w:p>
    <w:p>
      <w:r>
        <w:t>1. Trường Phổ thông Dân tộc nội trú Trung học cơ sở và Trung học phổ thông Trà Cú (gọi tắt là Trường) là đơn vị sự nghiệp công lập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và Thông tư số 04/2023/TT-BGDĐT ngày 23 tháng 02 năm 2023 của Bộ trưởng Bộ Giáo dục và Đào tạo ban hành Quy chế tổ chức và hoạt động của trường phổ thông dân tộc nội trú.</w:t>
      </w:r>
    </w:p>
    <w:p>
      <w:r>
        <w:t>2. Trường có tư cách pháp nhân, trụ sở, tài khoản và con dấu riêng theo quy định của pháp luật; chấp hành sự chỉ đạo, quản lý của Sở Giáo dục và Đào tạo tỉnh Vĩnh Long; đồng thời,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nhà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nhà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Chăm sóc, nuôi dưỡng và quản lý học sinh dân tộc nội trú; đảm bảo các điều kiện để học sinh dân tộc nội trú được học tập, ăn, ở và sinh hoạt an toàn tại trường.</w:t>
      </w:r>
    </w:p>
    <w:p>
      <w:r>
        <w:t>13. Tổ chức các hoạt động giáo dục đặc thù phù hợp với học sinh dân tộc nội trú.</w:t>
      </w:r>
    </w:p>
    <w:p>
      <w:r>
        <w:t>14. Giáo dục học sinh về chủ trương, chính sách dân tộc của Đảng và Nhà nước; bản sắc văn hóa và truyền thống tốt đẹp của các dân tộc Việt Nam; ý thức tham gia phục vụ phát triển kinh tế - xã hội ở vùng đồng bào dân tộc thiểu số và miền núi, vùng có điều kiện kinh tế - xã hội đặc biệt khó khăn.</w:t>
      </w:r>
    </w:p>
    <w:p>
      <w:r>
        <w:t>15. Giáo dục hướng nghiệp và dạy nghề truyền thống phù hợp với năng lực, phẩm chất của học sinh, điều kiện và yêu cầu phát triển kinh tế - xã hội của địa phương.</w:t>
      </w:r>
    </w:p>
    <w:p>
      <w:r>
        <w:t>16. Theo dõi, thống kê số lượng học sinh, đánh giá hiệu quả giáo dục hằng năm và theo từng giai đoạn để xây dựng các giải pháp phù hợp nhằm nâng cao chất lượng giáo dục của trường phổ thông dân tộc nội trú.</w:t>
      </w:r>
    </w:p>
    <w:p>
      <w:r>
        <w:t>17. Thực hiện các nhiệm vụ và quyền khác theo quy định của pháp luật.</w:t>
      </w:r>
    </w:p>
    <w:p>
      <w:r>
        <w:t>Điều 3. Cơ cấu tổ chức</w:t>
      </w:r>
    </w:p>
    <w:p>
      <w:r>
        <w:t>1. Lãnh đạo Trường gồm: Hiệu trưởng và không quá 02 Phó Hiệu trưởng (Trường hợp Trường có từ 40 lớp trở lên bố trí không quá 03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của Điều lệ trường trung học cơ sở, trường trung học phổ thông và trường phổ thông có nhiều cấp học ban hành kèm theo Thông tư số 32/2020/TT-BGDĐT ngày 15 tháng 9 năm 2020 và Điều 7 Thông tư số 04/2023/TT-BGDĐT ngày 23 tháng 02 năm 2023 của Bộ trưởng Bộ Giáo dục và Đào tạo ban hành Quy chế tổ chức và hoạt động của trường Phổ thông dân tộc nội trú.</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Phổ thông Dân tộc nội trú Trung học cơ sở và Trung học phổ thông Trà Cú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Phổ thông Dân tộc nội trú Trung học cơ sở và Trung học phổ thông Trà Cú sau sắp xếp có trách nhiệm phối hợp với cơ quan liên quan để giải quyết vấn đề phát sinh đó theo quy định tại khoản 5 Điều 4 Nghị quyết số 190/2025/QH15 ngày 19 tháng 02 năm 20 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11 tháng 11 năm 2025.</w:t>
      </w:r>
    </w:p>
    <w:p>
      <w:r>
        <w:t>2. Chánh Văn phòng Ủy ban nhân dân tỉnh; Giám đốc Sở Nội vụ; Giám đốc Sở Giáo dục và Đào tạo; Hiệu trưởng Trường Phổ thông Dân tộc nội trú Trung học cơ sở và Trung học phổ thông Trà Cú; các cơ quan, tổ chức và cá nhân có liên quan chịu trách nhiệm thi hành Quyết định này.</w:t>
      </w:r>
    </w:p>
    <w:p>
      <w:r>
        <w:t>Nơi nhận:</w:t>
      </w:r>
    </w:p>
    <w:p>
      <w:r>
        <w:t>- Như khoản 2 Điều 6;</w:t>
      </w:r>
    </w:p>
    <w:p>
      <w:r>
        <w:t>- Bộ Giáo dục và Đào tạo;</w:t>
      </w:r>
    </w:p>
    <w:p>
      <w:r>
        <w:t>- Vụ Pháp chế - Bộ Nội vụ;</w:t>
      </w:r>
    </w:p>
    <w:p>
      <w:r>
        <w:t>- Cục KTVB &amp; QLXLVPHC - Bộ Tư pháp;</w:t>
      </w:r>
    </w:p>
    <w:p>
      <w:r>
        <w:t>- Thường trực Tỉnh ủy, Thường trực HĐND tỉnh;</w:t>
      </w:r>
    </w:p>
    <w:p>
      <w:r>
        <w:t>- Chủ tịch, các PCT UBND tỉnh;</w:t>
      </w:r>
    </w:p>
    <w:p>
      <w:r>
        <w:t>- Ủy ban MTTQVN tỉnh;</w:t>
      </w:r>
    </w:p>
    <w:p>
      <w:r>
        <w:t>- Đoàn đại biểu Quốc hội tỉnh Vĩnh Long;</w:t>
      </w:r>
    </w:p>
    <w:p>
      <w:r>
        <w:t>- Các cơ quan tham mưu, giúp việc Tỉnh ủy;</w:t>
      </w:r>
    </w:p>
    <w:p>
      <w:r>
        <w:t>- Các sở, ban, ngành tỉnh;</w:t>
      </w:r>
    </w:p>
    <w:p>
      <w:r>
        <w:t>- Các PCVP UBND tỉnh;</w:t>
      </w:r>
    </w:p>
    <w:p>
      <w:r>
        <w:t>- Kho bạc Nhà nước Khu vực XIX;</w:t>
      </w:r>
    </w:p>
    <w:p>
      <w:r>
        <w:t>- Bảo hiểm xã hội tỉnh;</w:t>
      </w:r>
    </w:p>
    <w:p>
      <w:r>
        <w:t>- Công an tỉnh;</w:t>
      </w:r>
    </w:p>
    <w:p>
      <w:r>
        <w:t>- Thuế tỉnh;</w:t>
      </w:r>
    </w:p>
    <w:p>
      <w:r>
        <w:t>- Văn phòng UBND tỉnh (đăng công báo);</w:t>
      </w:r>
    </w:p>
    <w:p>
      <w:r>
        <w:t>- UBND các xã, phường;</w:t>
      </w:r>
    </w:p>
    <w:p>
      <w:r>
        <w:t>- Các phòng, ban, trung tâm - VPUBND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