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26/2025/QĐ-UBND bãi bỏ các văn bản quy phạm pháp luật của Ủy ban nhân dân tỉnh Lâm Đồng ban hành thuộc lĩnh vực quản lý của Sở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26/2025/QĐ-UBND</w:t>
      </w:r>
    </w:p>
    <w:p>
      <w:r>
        <w:t>Lâm Đồng, ngày 13 tháng 5 năm 2025</w:t>
      </w:r>
    </w:p>
    <w:p>
      <w:r>
        <w:t>QUYẾT ĐỊNH</w:t>
      </w:r>
    </w:p>
    <w:p>
      <w:r>
        <w:t>BÃI BỎ CÁC VĂN BẢN QUY PHẠM PHÁP LUẬT CỦA ỦY BAN NHÂN DÂN TỈNH LÂM ĐỒNG BAN HÀNH THUỘC LĨNH VỰC QUẢN LÝ CỦA SỞ NÔNG NGHIỆP VÀ MÔI TRƯỜNG</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thi hành một số điều và biện pháp để tổ chức, hướng dẫn thi hành Luật Ban hành văn bản quy phạm pháp luật;</w:t>
      </w:r>
    </w:p>
    <w:p>
      <w:r>
        <w:t>Theo đề nghị của Giám đốc Sở Nông nghiệp và Môi trường;</w:t>
      </w:r>
    </w:p>
    <w:p>
      <w:r>
        <w:t>Ủy ban nhân dân tỉnh Lâm Đồng ban hành Quyết định bãi bỏ các văn bản quy phạm pháp luật của Ủy ban nhân dân tỉnh Lâm Đồng ban hành thuộc lĩnh vực quản lý của Sở Nông nghiệp và Môi trường.</w:t>
      </w:r>
    </w:p>
    <w:p>
      <w:r>
        <w:t>Điều 1. Bãi bỏ toàn bộ các văn bản quy phạm pháp luật của Ủy ban nhân dân tỉnh Lâm Đồng ban hành thuộc lĩnh vực quản lý của Sở Nông nghiệp và Môi trường.</w:t>
      </w:r>
    </w:p>
    <w:p>
      <w:r>
        <w:t>Bãi bỏ toàn bộ các văn bản quy phạm pháp luật sau đây:</w:t>
      </w:r>
    </w:p>
    <w:p>
      <w:r>
        <w:t>1. Quyết định số 04/2007/QĐ-UBND ngày 14 tháng 02 năm 2007 của Ủy ban nhân dân tỉnh về việc ban hành quy định về loài cây mục đích, áp dụng tiêu chí về trữ lượng hoặc mật độ cây để cải tạo rừng nghèo kiệt trên địa bàn tỉnh Lâm Đồng.</w:t>
      </w:r>
    </w:p>
    <w:p>
      <w:r>
        <w:t>2. Quyết định số 31/2007/QĐ-UBND ngày 10 tháng 9 năm 2007 của Ủy ban nhân dân tỉnh về ban hành quy định về kỹ thuật làm giảm vật liệu cháy trong phòng cháy rừng thông ở Lâm Đồng.</w:t>
      </w:r>
    </w:p>
    <w:p>
      <w:r>
        <w:t>3. Quyết định số 20/2008/QĐ-UBND ngày 04 tháng 6 năm 2008 của Ủy ban nhân dân tỉnh về ban hành quy định tiêu chuẩn cây giống khi xuất vườn của một số loài cây trồng lâm nghiệp trên địa bàn tỉnh Lâm Đồng.</w:t>
      </w:r>
    </w:p>
    <w:p>
      <w:r>
        <w:t>4. Quyết định số 18/2010/QĐ-UBND ngày 01 tháng 6 năm 2010 của Ủy ban nhân dân tỉnh về việc ban hành quy định, trình tự, thủ tục hành chính thuộc lĩnh vực thu hút đầu tư về rừng và đất lâm nghiệp tại tỉnh Lâm Đồng.</w:t>
      </w:r>
    </w:p>
    <w:p>
      <w:r>
        <w:t>5. Quyết định số 22/2010/QĐ-UBND ngày 05 tháng 7 năm 2010 của Ủy ban nhân dân tỉnh về ban hành quy chế giao rừng cho cộng đồng dân cư thôn, buôn trên địa bàn tỉnh Lâm Đồng.</w:t>
      </w:r>
    </w:p>
    <w:p>
      <w:r>
        <w:t>6. Chỉ thị số 07/2004/CT-UB ngày 24 tháng 3 năm 2004 của Ủy ban nhân dân tỉnh về tăng cường công tác quản lý bảo vệ rừng và thực hiện quy hoạch sử dụng đất dọc theo các tuyến đường mới mở, nâng cấp.</w:t>
      </w:r>
    </w:p>
    <w:p>
      <w:r>
        <w:t>7. Chỉ thị số 07/2006/CT-UBND ngày 13 tháng 6 năm 2006 của Ủy ban nhân dân tỉnh về việc tăng cường các biện pháp ngăn chặn phá rừng làm rẫy, khai thác rừng trái phép.</w:t>
      </w:r>
    </w:p>
    <w:p>
      <w:r>
        <w:t>Điều 2. Điều khoản thi hành</w:t>
      </w:r>
    </w:p>
    <w:p>
      <w:r>
        <w:t>1. Quyết định này có hiệu lực thi hành kể từ ngày ký.</w:t>
      </w:r>
    </w:p>
    <w:p>
      <w:r>
        <w:t>2. Chánh Văn phòng Ủy ban nhân dân tỉnh; Giám đốc Sở Nông nghiệp và Môi trường; Giám đốc/Thủ trưởng các Sở, ban, ngành; Chủ tịch Ủy ban nhân dân các huyện, thành phố Đà Lạt, Bảo Lộc và các cơ quan, tổ chức, đơn vị, cá nhân có liên quan chịu trách nhiệm thi hành Quyết định này./.</w:t>
      </w:r>
    </w:p>
    <w:p>
      <w:r>
        <w:t>Nơi nhận:</w:t>
      </w:r>
    </w:p>
    <w:p>
      <w:r>
        <w:t>- Văn phòng Chính phủ;</w:t>
      </w:r>
    </w:p>
    <w:p>
      <w:r>
        <w:t>- Cổng Thông tin điện tử Chính phủ;</w:t>
      </w:r>
    </w:p>
    <w:p>
      <w:r>
        <w:t>- Cục KTVB&amp;QLXLVPHC - Bộ Tư pháp;</w:t>
      </w:r>
    </w:p>
    <w:p>
      <w:r>
        <w:t>- Vụ Pháp chế - Bộ NN&amp;MT;</w:t>
      </w:r>
    </w:p>
    <w:p>
      <w:r>
        <w:t>- TT. Tỉnh ủy, TT. HĐND tỉnh;</w:t>
      </w:r>
    </w:p>
    <w:p>
      <w:r>
        <w:t>- Chủ tịch, các PCT UBND tỉnh;</w:t>
      </w:r>
    </w:p>
    <w:p>
      <w:r>
        <w:t>- Như Điều 2;</w:t>
      </w:r>
    </w:p>
    <w:p>
      <w:r>
        <w:t>- Cổng thông tin điện tử tỉnh;</w:t>
      </w:r>
    </w:p>
    <w:p>
      <w:r>
        <w:t>- Trung tâm Công báo - Tin học tỉnh;</w:t>
      </w:r>
    </w:p>
    <w:p>
      <w:r>
        <w:t>- Trung tâm Lưu trữ lịch sử;</w:t>
      </w:r>
    </w:p>
    <w:p>
      <w:r>
        <w:t>- Báo Lâm Đồng;</w:t>
      </w:r>
    </w:p>
    <w:p>
      <w:r>
        <w:t>- Đài PTTH Lâm Đồng;</w:t>
      </w:r>
    </w:p>
    <w:p>
      <w:r>
        <w:t>- Lưu: VT, LN.</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