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2581/QĐ-CHK năm 2023 về điều chỉnh tên tài liệu theo Quyết định 2411/QĐ-CHK và 2412/QĐ-CHK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2581/QĐ-CHK</w:t>
      </w:r>
    </w:p>
    <w:p>
      <w:r>
        <w:t>Hà Nội, ngày 22 tháng 11 năm 2023</w:t>
      </w:r>
    </w:p>
    <w:p>
      <w:r>
        <w:t>QUYẾT ĐỊNH</w:t>
      </w:r>
    </w:p>
    <w:p>
      <w:r>
        <w:t>VỀ VIỆC ĐIỀU CHỈNH TÊN TÀI LIỆU ĐƯỢC BAN HÀNH THEO QUYẾT ĐỊNH SỐ 2411/QĐ-CHK NGÀY 03/11/2023 VÀ QUYẾT ĐỊNH SỐ 2412/QĐ-CHK NGÀY 03/11/2023</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2411/QĐ-CHK ngày 03/11/2023 của Cục trưởng Cục Hàng không Việt Nam về việc ban hành Tài liệu Hướng dẫn về Tiêu chuẩn - Thiết bị hỗ trợ bằng mắt;</w:t>
      </w:r>
    </w:p>
    <w:p>
      <w:r>
        <w:t>Căn cứ Quyết định số 2412/QĐ-CHK ngày 03/11/2023 của Cục trưởng Cục Hàng không Việt Nam về việc ban hành Tài liệu Hướng dẫn về Tiêu chuẩn - Độ dễ gãy;</w:t>
      </w:r>
    </w:p>
    <w:p>
      <w:r>
        <w:t>Xét đề nghị của Trưởng phòng Quản lý cảng hàng không, sân bay.</w:t>
      </w:r>
    </w:p>
    <w:p>
      <w:r>
        <w:t>QUYẾT ĐỊNH:</w:t>
      </w:r>
    </w:p>
    <w:p>
      <w:r>
        <w:t>Điều 1.  Điều chỉnh tên của các Tài liệu Hướng dẫn ban hành kèm theo Quyết định số 2411/QĐ-CHK ngày 03/11/2023 và Quyết định số 2412/QĐ-CHK ngày 03/11/2023, cụ thể:</w:t>
      </w:r>
    </w:p>
    <w:p>
      <w:r>
        <w:t>- Tên  Tài liệu Hướng dẫn về Tiêu chuẩn - Thiết bị hỗ trợ bằng mắt   - Manual of Aerodrome Standards - Visual Aids  được điều chỉnh thành  Hướng dẫn việc thực hiện quy định, khuyến cáo thực hành của ICAO (Doc 9157 - Part 4) về thiết bị hỗ trợ bằng mắt - Manual of Visual Aids  (Số tham chiếu: GM 2.4).</w:t>
      </w:r>
    </w:p>
    <w:p>
      <w:r>
        <w:t>- Tên  Tài liệu Hướng dẫn về Tiêu chuẩn - Độ dễ gãy   - Manual of Aerodrome Standards - Frangibility  điều chỉnh thành  Hướng dẫn việc thực hiện quy định, khuyến cáo thực hành của ICAO (Doc 9157 - Part 6) về độ dễ gãy - Manual of Frangibility  (Số tham chiếu: GM 2.6).</w:t>
      </w:r>
    </w:p>
    <w:p>
      <w:r>
        <w:t>Điều 2.  Các nội dung khác giữ nguyên theo Quyết định số 2411/QĐ-CHK ngày 03/11/2023 và Quyết định số 2412/QĐ-CHK ngày 03/11/2023.</w:t>
      </w:r>
    </w:p>
    <w:p>
      <w:r>
        <w:t>Điều 3.  Quyết định này có hiệu lực kể từ ngày ký.</w:t>
      </w:r>
    </w:p>
    <w:p>
      <w:r>
        <w:t>Điều 4.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4;</w:t>
      </w:r>
    </w:p>
    <w:p>
      <w:r>
        <w:t>- Cục trưởng (để b/c);</w:t>
      </w:r>
    </w:p>
    <w:p>
      <w:r>
        <w:t>- Các Phó Cục trưởng;</w:t>
      </w:r>
    </w:p>
    <w:p>
      <w:r>
        <w:t>- Các phòng: QLC, QLHĐB, TCATB, ANHK, KHCNMT, PC-HTQT, TTHK;</w:t>
      </w:r>
    </w:p>
    <w:p>
      <w:r>
        <w:t>- Lưu: VT, QLC (H 10bn).</w:t>
      </w:r>
    </w:p>
    <w:p>
      <w:r>
        <w:t>KT. CỤC TRƯỞNG</w:t>
      </w:r>
    </w:p>
    <w:p>
      <w:r>
        <w:t>PHÓ CỤC TRƯỞNG</w:t>
      </w:r>
    </w:p>
    <w:p>
      <w:r>
        <w:t>Phạm Văn 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