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2575/QĐ-BTC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2575/QĐ-BTC</w:t>
      </w:r>
    </w:p>
    <w:p>
      <w:r>
        <w:t>Hà Nội, ngày 30 tháng 10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1600/QĐ-TTg ngày 10/12/2023 của Thủ tướng Chính phủ về việc giao dự toán ngân sách nhà nước năm 2024;</w:t>
      </w:r>
    </w:p>
    <w:p>
      <w:r>
        <w:t>Căn cứ Quyết định số 1601/QĐ-TTg ngày 10/12/2023 của Thủ tướng Chính phủ về việc giao chi tiết dự toán ngân sách nhà nước năm 2024;</w:t>
      </w:r>
    </w:p>
    <w:p>
      <w:r>
        <w:t>Căn cứ Quyết định số 2539/QĐ-BTC ngày 15/11/2023 của Bộ Tài chính quy định chức năng, nhiệm vụ, quyền hạn và cơ cấu tổ chức của Cục Kế hoạch - Tài chính;</w:t>
      </w:r>
    </w:p>
    <w:p>
      <w:r>
        <w:t>Căn cứ các Quyết định: số 2974/QĐ-BTC ngày 29/12/2023, số 1431/QĐ-BTC ngày 26/6/2024, số 1957/QĐ-BTC ngày 19/8/2024 của Bộ Tài chính về việc giao, điều chỉnh dự toán thu, chi ngân sách nhà nước năm 2024;</w:t>
      </w:r>
    </w:p>
    <w:p>
      <w:r>
        <w:t>Theo đề nghị của Cục trưởng Cục Kế hoạch - Tài chính và Tổng Cục trưởng Tổng cục Thuế.</w:t>
      </w:r>
    </w:p>
    <w:p>
      <w:r>
        <w:t>QUYẾT ĐỊNH:</w:t>
      </w:r>
    </w:p>
    <w:p>
      <w:r>
        <w:t>Điều 1.  Điều chỉnh dự toán chi ngân sách nhà nước năm 2024 cho Tổng cục Thuế theo phụ lục đính kèm.</w:t>
      </w:r>
    </w:p>
    <w:p>
      <w:r>
        <w:t>Điều 2.  Căn cứ dự toán chi ngân sách nhà nước năm 2024 được điều chỉnh, Tổng Cục trưởng Tổng cục Thuế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Cục trưởng Tổng cục Thuế và Thủ trưởng các đơn vị có liên quan chịu trách nhiệm thi hành Quyết định này./.</w:t>
      </w:r>
    </w:p>
    <w:p>
      <w:r>
        <w:t>Nơi nhận:</w:t>
      </w:r>
    </w:p>
    <w:p>
      <w:r>
        <w:t>- Như Điều 3;</w:t>
      </w:r>
    </w:p>
    <w:p>
      <w:r>
        <w:t>- Bộ Tài chính (các Vụ: NSNN, HCSN);</w:t>
      </w:r>
    </w:p>
    <w:p>
      <w:r>
        <w:t>- Kho bạc nhà nước;</w:t>
      </w:r>
    </w:p>
    <w:p>
      <w:r>
        <w:t>- Kho bạc nhà nước nơi giao dịch;</w:t>
      </w:r>
    </w:p>
    <w:p>
      <w:r>
        <w:t>- Kiểm toán nhà nước;</w:t>
      </w:r>
    </w:p>
    <w:p>
      <w:r>
        <w:t>- Cục TH&amp;TKTC (để công khai);</w:t>
      </w:r>
    </w:p>
    <w:p>
      <w:r>
        <w:t>- Lưu: VT, KHTC.</w:t>
      </w:r>
    </w:p>
    <w:p>
      <w:r>
        <w:t>KT. BỘ TRƯỞNG</w:t>
      </w:r>
    </w:p>
    <w:p>
      <w:r>
        <w:t>THỨ TRƯỞNG</w:t>
      </w:r>
    </w:p>
    <w:p>
      <w:r>
        <w:t>Nguyễn Đức Chi</w:t>
      </w:r>
    </w:p>
    <w:p>
      <w:r>
        <w:t>PHỤ LỤC</w:t>
      </w:r>
    </w:p>
    <w:p>
      <w:r>
        <w:t>ĐIỀU CHỈNH DỰ TOÁN CHI NGÂN SÁCH NHÀ NƯỚC NĂM 2024</w:t>
      </w:r>
    </w:p>
    <w:p>
      <w:r>
        <w:t>Đơn vị: Tổng cục Thuế</w:t>
      </w:r>
    </w:p>
    <w:p>
      <w:r>
        <w:t>Mã số đơn vị QHNSNN: 1056271</w:t>
      </w:r>
    </w:p>
    <w:p>
      <w:r>
        <w:t>(Kèm theo Quyết định số 2575/QĐ-BTC ngày 30/10/2024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1.1</w:t>
      </w:r>
    </w:p>
    <w:p>
      <w:r>
        <w:t>Quỹ lương</w:t>
      </w:r>
    </w:p>
    <w:p>
      <w:r>
        <w:t>0</w:t>
      </w:r>
    </w:p>
    <w:p>
      <w:r>
        <w:t>0</w:t>
      </w:r>
    </w:p>
    <w:p>
      <w:r>
        <w:t>2</w:t>
      </w:r>
    </w:p>
    <w:p>
      <w:r>
        <w:t>Kinh phí không thực hiện tự chủ</w:t>
      </w:r>
    </w:p>
    <w:p>
      <w:r>
        <w:t>0</w:t>
      </w:r>
    </w:p>
    <w:p>
      <w:r>
        <w:t>0</w:t>
      </w:r>
    </w:p>
    <w:p>
      <w:r>
        <w:t>0</w:t>
      </w:r>
    </w:p>
    <w:p>
      <w:r>
        <w:t>2.1</w:t>
      </w:r>
    </w:p>
    <w:p>
      <w:r>
        <w:t>Chi mua vật tư, ấn chỉ</w:t>
      </w:r>
    </w:p>
    <w:p>
      <w:r>
        <w:t>-38.077.141</w:t>
      </w:r>
    </w:p>
    <w:p>
      <w:r>
        <w:t>-38.077.141</w:t>
      </w:r>
    </w:p>
    <w:p>
      <w:r>
        <w:t>0</w:t>
      </w:r>
    </w:p>
    <w:p>
      <w:r>
        <w:t>2.2</w:t>
      </w:r>
    </w:p>
    <w:p>
      <w:r>
        <w:t>Chi ủy nhiệm thu thuế</w:t>
      </w:r>
    </w:p>
    <w:p>
      <w:r>
        <w:t>-60.382.774</w:t>
      </w:r>
    </w:p>
    <w:p>
      <w:r>
        <w:t>-60.382.774</w:t>
      </w:r>
    </w:p>
    <w:p>
      <w:r>
        <w:t>0</w:t>
      </w:r>
    </w:p>
    <w:p>
      <w:r>
        <w:t>2.3</w:t>
      </w:r>
    </w:p>
    <w:p>
      <w:r>
        <w:t>Chi tuyên truyền toàn ngành</w:t>
      </w:r>
    </w:p>
    <w:p>
      <w:r>
        <w:t>-35.872.948</w:t>
      </w:r>
    </w:p>
    <w:p>
      <w:r>
        <w:t>-35.872.948</w:t>
      </w:r>
    </w:p>
    <w:p>
      <w:r>
        <w:t>0</w:t>
      </w:r>
    </w:p>
    <w:p>
      <w:r>
        <w:t>2.4</w:t>
      </w:r>
    </w:p>
    <w:p>
      <w:r>
        <w:t>Chi nghiệp vụ chuyên môn khác</w:t>
      </w:r>
    </w:p>
    <w:p>
      <w:r>
        <w:t>-2.950.000</w:t>
      </w:r>
    </w:p>
    <w:p>
      <w:r>
        <w:t>-2.950.000</w:t>
      </w:r>
    </w:p>
    <w:p>
      <w:r>
        <w:t>0</w:t>
      </w:r>
    </w:p>
    <w:p>
      <w:r>
        <w:t>2.5</w:t>
      </w:r>
    </w:p>
    <w:p>
      <w:r>
        <w:t>Chi mua sắm tài sản</w:t>
      </w:r>
    </w:p>
    <w:p>
      <w:r>
        <w:t>137.282.863</w:t>
      </w:r>
    </w:p>
    <w:p>
      <w:r>
        <w:t>137.282.863</w:t>
      </w:r>
    </w:p>
    <w:p>
      <w:r>
        <w:t>Ghi chú:</w:t>
      </w:r>
    </w:p>
    <w:p>
      <w:r>
        <w:t>1. Mục 2.5: Thực hiện mua sắm xe ô tô theo phê duyệt của Bộ Tài chính tại Quyết định số 2572/QĐ-BTC ngày 30/10/2024.</w:t>
      </w:r>
    </w:p>
    <w:p>
      <w:r>
        <w:t>2. Tổng cục Thuế:</w:t>
      </w:r>
    </w:p>
    <w:p>
      <w:r>
        <w:t>- Thực hiện phân bổ, giao chi tiết dự toán năm 2024 cho các đơn vị dự toán trực thuộc theo quy định.</w:t>
      </w:r>
    </w:p>
    <w:p>
      <w:r>
        <w:t>- Báo cáo Bộ Tài chính (qua Cục Kế hoạch - Tài chính) kết quả phân bổ chi tiết dự toán năm 2024 đối với các đơn vị dự toán trực thuộc kèm theo Quyết định điều chỉnh dự toán năm 2024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