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2549/QĐ-BCT năm 2024 điều tra áp dụng biện pháp chống bán phá giá đối với sản phẩm ván sợi gỗ có xuất xứ từ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2549/QĐ-BCT</w:t>
      </w:r>
    </w:p>
    <w:p>
      <w:r>
        <w:t>Hà Nội, ngày 25 tháng 9 năm 2024</w:t>
      </w:r>
    </w:p>
    <w:p>
      <w:r>
        <w:t>QUYẾT ĐỊNH</w:t>
      </w:r>
    </w:p>
    <w:p>
      <w:r>
        <w:t>ĐIỀU TRA ÁP DỤNG BIỆN PHÁP CHỐNG BÁN PHÁ GIÁ ĐỐI VỚI MỘT SỐ SẢN PHẨM VÁN SỢI GỖ CÓ XUẤT XỨ TỪ VƯƠNG QUỐC THÁI LAN VÀ NƯỚC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Điều tra áp dụng biện pháp chống bán phá giá đối với sản phẩm ván sợi gỗ có xuất xứ từ Vương quốc Thái Lan và nước Cộng hòa nhân dân Trung Hoa được phân loại theo các mã HS 4411.12.00, 4411.13.00, 4411.14.00, 4411.92.00, 4411.93.00 và 4411.94.00 (mã vụ việc: AD21)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XD, TC, NG, NNPTNT, TTTT;</w:t>
      </w:r>
    </w:p>
    <w:p>
      <w:r>
        <w:t>- Bộ trưởng;</w:t>
      </w:r>
    </w:p>
    <w:p>
      <w:r>
        <w:t>- Các Thứ trưởng;</w:t>
      </w:r>
    </w:p>
    <w:p>
      <w:r>
        <w:t>- Các website: Chính phủ, Bộ Công Thương;</w:t>
      </w:r>
    </w:p>
    <w:p>
      <w:r>
        <w:t>- Tổng cục Hải quan;</w:t>
      </w:r>
    </w:p>
    <w:p>
      <w:r>
        <w:t>- Cục: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ĐIỀU TRA ÁP DỤNG BIỆN PHÁP CHỐNG BÁN PHÁ GIÁ ĐỐI VỚI MỘT SỐ SẢN PHẨM VÁN SỢI GỖ CÓ XUẤT XỨ TỪ VƯƠNG QUỐC THÁI LAN VÀ NƯỚC CỘNG HÒA NHÂN DÂN TRUNG HOA</w:t>
      </w:r>
    </w:p>
    <w:p>
      <w:r>
        <w:t>(Kèm theo Quyết định số 2549/QĐ-BCT ngày 25 tháng 9 năm 2024 của Bộ trưởng Bộ Công Thương)</w:t>
      </w:r>
    </w:p>
    <w:p>
      <w:r>
        <w:t>1. Thông tin cơ bản</w:t>
      </w:r>
    </w:p>
    <w:p>
      <w:r>
        <w:t>Ngày 03 tháng 5 năm 2024, Cục Phòng vệ thương mại (Cơ quan điều tra) nhận được Hồ sơ yêu cầu điều tra áp dụng biện pháp chống bán phá giá (CBPG) đối với sản phẩm ván sợi gỗ có xuất xứ từ Vương quốc Thái Lan và nước Cộng hòa nhân dân Trung Hoa (Hồ sơ yêu cầu). Bên yêu cầu (đại diện ngành sản xuất trong nước) gồm 05 công ty: Công ty Cổ phần Gỗ MDF VRG Dongwha, Công ty Cổ phần Dongwha Việt Nam, Công ty Cổ phần Gỗ MDF VRG Quảng Trị, Công ty Cổ phần Kim Tín MDF, Công ty Cổ phần Kim Tín MDF Đồng Phú.</w:t>
      </w:r>
    </w:p>
    <w:p>
      <w:r>
        <w:t>Trên cơ sở Hồ sơ yêu cầu, Cơ quan điều tra đã tiến hành thẩm định và có các công văn yêu cầu bổ sung, làm rõ một số thông tin, nội dung về phạm vi sản phẩm, căn cứ xác định hành vi bán phá giá cũng như dấu hiệu gây thiệt hại hoặc đe dọa gây thiệt hại đáng kể cho ngành sản xuất trong nước và mối quan hệ nhân quả giữa hành vi bán phá giá và thiệt hại của ngành sản xuất trong nước.</w:t>
      </w:r>
    </w:p>
    <w:p>
      <w:r>
        <w:t>Ngày 29 tháng 7 năm 2024, Cơ quan điều tra nhận được hồ sơ hoàn thiện của Bên yêu cầu, trong đó bổ sung đầy đủ các thông tin theo yêu cầu.</w:t>
      </w:r>
    </w:p>
    <w:p>
      <w:r>
        <w:t>Căn cứ Điều 28 và khoản 1 Điều 30 Nghị định số 10/2018/NĐ-CP ngày 15 tháng 01 năm 2018 của Chính phủ quy định chi tiết một số điều của Luật Quản lý ngoại thương về các biện pháp phòng vệ thương mại (Nghị định số 10/2018/NĐ-CP), ngày 13 tháng 8 năm 2024, Cơ quan điều tra có Thông báo số 108/TB-PVTM xác nhận Hồ sơ yêu cầu đã đầy đủ và hợp lệ.</w:t>
      </w:r>
    </w:p>
    <w:p>
      <w:r>
        <w:t>Căn cứ quy định tại điểm c khoản 5 Điều 70 Luật Quản lý ngoại thương và Điều 5.5 Hiệp định chống bán phá giá của WTO, ngày 13 tháng 8 năm 2024, Cơ quan điều tra đã có thư gửi Đại sứ quán nước Cộng hòa nhân dân Trung Hoa và Đại sứ quán Vương quốc Thái Lan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gây ra thiệt hại đáng kể đối với ngành sản xuất trong nước.</w:t>
      </w:r>
    </w:p>
    <w:p>
      <w:r>
        <w:t>Căn cứ Điều 70 Luật Quản lý ngoại thương về trình tự, thủ tục điều tra vụ việc phòng vệ thương mại và Điều 79 Luật Quản lý ngoại thương về căn cứ tiến hành điều tra áp dụng biện pháp CBPG, Bộ Công Thương quyết định tiến hành điều tra áp dụng biện pháp CBPG đối với một số sản phẩm ván sợi gỗ có xuất xứ từ Vương quốc Thái Lan và nước Cộng hòa nhân dân Trung Hoa (mã vụ việc: AD21).</w:t>
      </w:r>
    </w:p>
    <w:p>
      <w:r>
        <w:t>2. Nội dung điều tra</w:t>
      </w:r>
    </w:p>
    <w:p>
      <w:r>
        <w:t>Các nội dung điều tra sẽ được thực hiện theo quy định tại Điều 80 Luật Quản lý ngoại thương và Điều 32 Nghị định số 10/2018/NĐ-CP, cụ thể như sau:</w:t>
      </w:r>
    </w:p>
    <w:p>
      <w:r>
        <w:t>2.1. Hàng hóa bị điều tra</w:t>
      </w:r>
    </w:p>
    <w:p>
      <w:r>
        <w:t>a) Mô tả hàng hóa:</w:t>
      </w:r>
    </w:p>
    <w:p>
      <w:r>
        <w:t>Phạm vi hàng hóa đề nghị điều tra bao gồm các sản phẩm ván sợi gỗ có mô tả như sau:</w:t>
      </w:r>
    </w:p>
    <w:p>
      <w:r>
        <w:t>Tên hàng hóa: Ván sợi gỗ, ván gỗ LDF/MDF/HDF, ván LDF/MDF/HDF,...</w:t>
      </w:r>
    </w:p>
    <w:p>
      <w:r>
        <w:t>Mô tả: Ván làm từ sợi gỗ, hay ván sợi gỗ là một loại gỗ công nghiệp, được sản xuất bằng cách băm và tước nhỏ gỗ thịt thành sợi, sau đó trộn cùng keo và các chất hóa học khác, ép và nén thành ván ở nhiệt độ cao. Ván sợi gỗ có các thành phần cơ bản đó là: bột sợi gỗ, chất kết dính, parafin wax, chất bảo vệ gỗ (chất chống mối mọt, chống mốc), bột độn vô cơ.</w:t>
      </w:r>
    </w:p>
    <w:p>
      <w:r>
        <w:t>Hàng hóa được loại trừ khỏi phạm vi điều tra bao gồm các sản phẩm ván sợi gỗ đã được phủ bề mặt bằng lớp melamine có phần bề mặt của tấm không đồng nhất với phần vật liệu bên trong tấm. Đồng thời, phần bề mặt của tấm ván sợi có phủ một trong các loại vật liệu như sau:</w:t>
      </w:r>
    </w:p>
    <w:p>
      <w:r>
        <w:t>- Sơn bề mặt;</w:t>
      </w:r>
    </w:p>
    <w:p>
      <w:r>
        <w:t>- Giấy in hoa văn, tẩm nhúng keo Melamine Urea Formaldehyde (MUF);</w:t>
      </w:r>
    </w:p>
    <w:p>
      <w:r>
        <w:t>- Tấm Laminate gồm các lớp giấy nền (Kraft papers), lớp giấy hoa văn (Decorative paper), lớp màng phủ (Overlay);</w:t>
      </w:r>
    </w:p>
    <w:p>
      <w:r>
        <w:t>- Nhựa Acrylic có thành phần là Polymethyl Methacrylate (PMMA);</w:t>
      </w:r>
    </w:p>
    <w:p>
      <w:r>
        <w:t>- Nhựa Polyethylene Terephthalatte (PET hoặc PETE);</w:t>
      </w:r>
    </w:p>
    <w:p>
      <w:r>
        <w:t>- Nhựa Poli Vinyl Clorua hoặc Polyvinylchloride (PVC).</w:t>
      </w:r>
    </w:p>
    <w:p>
      <w:r>
        <w:t>Phân loại mã HS: 4411.12.00, 4411.13.00, 4411.14.00, 4411.92.00, 4411.93.00 và 4411.94.00.</w:t>
      </w:r>
    </w:p>
    <w:p>
      <w:r>
        <w:t>Bộ Công Thương có thể sửa đổi, bổ sung danh sách các mã HS của hàng hóa bị điều tra để phù hợp với mô tả hàng hóa bị điều tra và các thay đổi khác (nếu có).</w:t>
      </w:r>
    </w:p>
    <w:p>
      <w:r>
        <w:t>b) Xuất xứ của hàng hóa bị điều tra:   Vương quốc Thái Lan và nước Cộng hòa nhân dân Trung Hoa.</w:t>
      </w:r>
    </w:p>
    <w:p>
      <w:r>
        <w:t>2.2. Thời kỳ điều tra (POI):  [1]</w:t>
      </w:r>
    </w:p>
    <w:p>
      <w:r>
        <w:t>a) Thời kỳ điều tra để xác định hành vi bán phá giá như sau: từ ngày 01 tháng 7 năm 2023 đến ngày 30 tháng 6 năm 2024.</w:t>
      </w:r>
    </w:p>
    <w:p>
      <w:r>
        <w:t>b) Thời kỳ điều tra để xác định thiệt hại như sau: từ ngày 01 tháng 7 năm 2020 đến ngày 30 tháng 6 năm 2024.</w:t>
      </w:r>
    </w:p>
    <w:p>
      <w:r>
        <w:t>2.3. Đề xuất về mức thuế của Bên yêu cầu:  [2]</w:t>
      </w:r>
    </w:p>
    <w:p>
      <w:r>
        <w:t>Bên yêu cầu đã cung cấp được các cơ sở hợp lý để chứng minh về hành vi bán phá giá của hàng hóa được đề nghị điều tra cũng như đã cung cấp dữ liệu để xác định biên độ bán phá giá của hàng hóa bị đề nghị điều tra từ Vương quốc Thái Lan ở mức 20,20% và từ nước Cộng hoà nhân dân Trung Hoa ở mức 14,76%.</w:t>
      </w:r>
    </w:p>
    <w:p>
      <w:r>
        <w:t>3. Trình tự, thủ tục điều tra</w:t>
      </w:r>
    </w:p>
    <w:p>
      <w:r>
        <w:t>3.1. Đăng ký bền liên quan</w:t>
      </w:r>
    </w:p>
    <w:p>
      <w:r>
        <w:t>a) Căn cứ Điều 6 Thông tư số 37/2019/TT-BCT ngày 29 tháng 11 năm 2019 của Bộ trưởng Bộ Công Thương quy định chi tiết một số nội dung về các biện pháp phòng vệ thương mại (Thông tư số 37/2019/TT-BCT) và Điều 1 Thông tư số 42/2023/TT-BCT ngày 28 tháng 12 năm 2023 của Bộ trưởng Bộ Công Thương sửa đổi, bổ sung một số điều của Thông tư số 37/2019/TT-BCT, tổ chức, cá nhân quy định tại Điều 74 Luật Quản lý ngoại thương có thể đăng ký làm bên liên quan trong vụ việc với Cơ quan điều tra để tiếp cận thông tin lưu hành công khai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http://online.trav.gov.vn trong thời hạn sáu mươi (60) ngày làm việc kể từ ngày Quyết định ban hành kèm theo Thông báo này có hiệu lực. Đồng thời, Đơn đăng ký bên liên quan có thể được gửi tới Cơ quan điều tra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điều tra</w:t>
      </w:r>
    </w:p>
    <w:p>
      <w:r>
        <w:t>Căn cứ Điều 35 Nghị định số 10/2018/NĐ-CP:</w:t>
      </w:r>
    </w:p>
    <w:p>
      <w:r>
        <w:t>Trong thời hạn mười lăm (15) ngày kể từ ngày Quyết định ban hành kèm theo Thông báo này có hiệu lực,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3.3. Chọn mẫu điều tra</w:t>
      </w:r>
    </w:p>
    <w:p>
      <w:r>
        <w:t>Trong trường hợp số lượng các nhà sản xuất, xuất khẩu nước ngoài, nhà nhập khẩu và nhà sản xuất trong nước quá lớn hoặc chủng loại hàng hóa bị yêu cầu áp dụng biện pháp CBPG quá lớn, Cơ quan điều tra có thể giới hạn phạm vi điều tra. Việc giới hạn phạm vi điều tra được thực hiện theo quy định tại Điều 36 Nghị định số 10/2018/NĐ-CP.</w:t>
      </w:r>
    </w:p>
    <w:p>
      <w:r>
        <w:t>3.4. Tiếng nói và chữ viết</w:t>
      </w:r>
    </w:p>
    <w:p>
      <w:r>
        <w:t>Căn cứ Điều 4 Thông tư số 37/2019/TT-BCT: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Điều 11 Nghị định số 10/2018/NĐ-CP.</w:t>
      </w:r>
    </w:p>
    <w:p>
      <w:r>
        <w:t>3.6. Hợp tác trong quá trình điều tra</w:t>
      </w:r>
    </w:p>
    <w:p>
      <w:r>
        <w:t>Căn cứ Điều 10 Nghị định số 10/2018/NĐ-CP:</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chúng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Quản lý nhập khẩu đối với hàng hóa bị điều tra</w:t>
      </w:r>
    </w:p>
    <w:p>
      <w:r>
        <w:t>Kể từ khi Quyết định ban hành kèm theo Thông báo này có hiệu lực cho đến khi kết thúc quá trình điều tra áp dụng biện pháp CBPG, Cơ quan điều tra có thể thực hiện chế độ yêu cầu khai báo nhập khẩu đối với hàng hóa bị điều tra áp dụng biện pháp CBPG để phục vụ công tác điều tra. Việc khai báo nhập khẩu không hạn chế về số lượng, khối lượng hoặc trị giá hàng hóa nhập khẩu.</w:t>
      </w:r>
    </w:p>
    <w:p>
      <w:r>
        <w:t>Trình tự thủ tục thực hiện quản lý nhập khẩu đối với hàng hóa bị điều tra được thực hiện theo quy định hiện hành. Bộ Công Thương sẽ có thông báo chi tiết trong trường hợp áp dụng biện pháp này.</w:t>
      </w:r>
    </w:p>
    <w:p>
      <w:r>
        <w:t>3.8. Tham vấn</w:t>
      </w:r>
    </w:p>
    <w:p>
      <w:r>
        <w:t>Các bên liên quan có quyền yêu cầu tham vấn riêng với Cơ quan điều tra theo quy định tại khoản 1 Điều 13 Nghị định số 10/2018/NĐ-CP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 Việc tổ chức phiên tham vấn công khai được thực hiện theo thủ tục quy định tại các khoản 2, 3, 4 và 5 Điều 13 Nghị định số 10/2018/NĐ-CP.</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và Điều 37 Nghị định số 10/2018/NĐ-CP. Mức thuế CBPG tạm thời không vượt quá biên độ bán phá giá trong kết luận điều tra sơ bộ.</w:t>
      </w:r>
    </w:p>
    <w:p>
      <w:r>
        <w:t>5. Áp dụng thuế CBPG có hiệu lực trở về trước</w:t>
      </w:r>
    </w:p>
    <w:p>
      <w:r>
        <w:t>Căn cứ khoản 4 Điều 81 Luật Quản lý ngoại thương:</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23 Ngô Quyền, Hoàn Kiếm, Hà Nội, Việt Nam</w:t>
      </w:r>
    </w:p>
    <w:p>
      <w:r>
        <w:t>Điện thoại: +84.24.73037898 (số máy lẻ 111)</w:t>
      </w:r>
    </w:p>
    <w:p>
      <w:r>
        <w:t>Thư điện tử:</w:t>
      </w:r>
    </w:p>
    <w:p>
      <w:r>
        <w:t>- Chị Bùi Thị Yến Minh - Phòng Điều tra bán phá giá và trợ cấp: minhbty@moit.gov.vn</w:t>
      </w:r>
    </w:p>
    <w:p>
      <w:r>
        <w:t>- Chị Vũ Diệu Linh - Phòng Điều tra thiệt hại và tự vệ: linhvd@moit.gov.vn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