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2522/QĐ-NHNN năm 2024 về Tỷ lệ ký quỹ tối thiểu để thiết lập hạn mức nợ ròng khi tham gia sử dụng dịch vụ thanh toán giá trị thấp trong Hệ thống thanh toán điện tử và tỷ lệ ký quỹ tối thiểu để thiết lập hạn mức bù trừ điện tử khi tham gia Hệ thống thanh toán điện tử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2522/QĐ-NHNN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2522/QĐ-NHNN</w:t>
      </w:r>
    </w:p>
    <w:p>
      <w:r>
        <w:t>Hà Nội, ngày 15 tháng 11 năm 2024</w:t>
      </w:r>
    </w:p>
    <w:p>
      <w:r>
        <w:t>QUYẾT ĐỊNH</w:t>
      </w:r>
    </w:p>
    <w:p>
      <w:r>
        <w:t>VỀ TỶ LỆ KÝ QUỸ TỐI THIỂU ĐỂ THIẾT LẬP HẠN MỨC NỢ RÒNG KHI THAM GIA SỬ DỤNG DỊCH VỤ THANH TOÁN GIÁ TRỊ THẤP TRONG HỆ THỐNG THANH TOÁN ĐIỆN TỬ LIÊN NGÂN HÀNG QUỐC GIA VÀ TỶ LỆ KÝ QUỸ TỐI THIỂU ĐỂ THIẾT LẬP HẠN MỨC BÙ TRỪ ĐIỆN TỬ KHI THAM GIA HỆ THỐNG BÙ TRỪ ĐIỆN TỬ</w:t>
      </w:r>
    </w:p>
    <w:p>
      <w:r>
        <w:t>THỐNG ĐỐC NGÂN HÀNG NHÀ NƯỚC</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08/2024/TT-NHNN ngày 25 tháng 6 năm 2024 của Thống đốc Ngân hàng Nhà nước Việt Nam quy định về quản lý, vận hành và sử dụng Hệ thống thanh toán điện tử liên ngân hàng Quốc gia;</w:t>
      </w:r>
    </w:p>
    <w:p>
      <w:r>
        <w:t>Căn cứ Thông tư số 40/2024/TT-NHNN ngày 17 tháng 7 năm 2024 của Thống đốc Ngân hàng Nhà nước Việt Nam quy định về hoạt động cung ứng dịch vụ trung gian thanh toán;</w:t>
      </w:r>
    </w:p>
    <w:p>
      <w:r>
        <w:t>Theo đề nghị của Vụ trưởng Vụ Thanh toán.</w:t>
      </w:r>
    </w:p>
    <w:p>
      <w:r>
        <w:t>QUYẾT ĐỊNH:</w:t>
      </w:r>
    </w:p>
    <w:p>
      <w:r>
        <w:t>Điều 1.  Lộ trình điều chỉnh tỷ lệ ký quỹ tối thiểu để thiết lập hạn mức nợ ròng khi tham gia sử dụng dịch vụ thanh toán giá trị thấp trong Hệ thống Thanh toán điện tử liên ngân hàng Quốc gia và tỷ lệ ký quỹ tối thiểu để thiết lập hạn mức bù trừ điện tử khi tham gia Hệ thống bù trừ điện tử áp dụng cho giai đoạn 2025 - 2030 cụ thể như sau:</w:t>
      </w:r>
    </w:p>
    <w:p>
      <w:r>
        <w:t>Chỉ tiêu</w:t>
      </w:r>
    </w:p>
    <w:p>
      <w:r>
        <w:t>Năm 2025</w:t>
      </w:r>
    </w:p>
    <w:p>
      <w:r>
        <w:t>Năm 2026</w:t>
      </w:r>
    </w:p>
    <w:p>
      <w:r>
        <w:t>Năm 2027</w:t>
      </w:r>
    </w:p>
    <w:p>
      <w:r>
        <w:t>Năm 2028</w:t>
      </w:r>
    </w:p>
    <w:p>
      <w:r>
        <w:t>Năm 2029</w:t>
      </w:r>
    </w:p>
    <w:p>
      <w:r>
        <w:t>Năm 2030</w:t>
      </w:r>
    </w:p>
    <w:p>
      <w:r>
        <w:t>Tỷ lệ ký quỹ</w:t>
      </w:r>
    </w:p>
    <w:p>
      <w:r>
        <w:t>15%</w:t>
      </w:r>
    </w:p>
    <w:p>
      <w:r>
        <w:t>20%</w:t>
      </w:r>
    </w:p>
    <w:p>
      <w:r>
        <w:t>30%</w:t>
      </w:r>
    </w:p>
    <w:p>
      <w:r>
        <w:t>50%</w:t>
      </w:r>
    </w:p>
    <w:p>
      <w:r>
        <w:t>75%</w:t>
      </w:r>
    </w:p>
    <w:p>
      <w:r>
        <w:t>100%</w:t>
      </w:r>
    </w:p>
    <w:p>
      <w:r>
        <w:t>Điều 2.  Tỷ lệ ký quỹ tối thiểu để thiết lập hạn mức nợ ròng khi tham gia sử dụng dịch vụ thanh toán giá trị thấp trong Hệ thống Thanh toán điện tử liên ngân hàng Quốc gia và tỷ lệ ký quỹ tối thiểu để thiết lập hạn mức bù trừ điện tử khi tham gia Hệ thống bù trừ điện tử năm 2025 được áp dụng từ ngày 01/7/2025; Quyết định số 1660/QĐ-NHNN ngày 02/8/2024 hết hiệu lực từ ngày 01/7/2025.</w:t>
      </w:r>
    </w:p>
    <w:p>
      <w:r>
        <w:t>Điều 3.  Tỷ lệ ký quỹ tối thiểu để thiết lập hạn mức nợ ròng khi tham gia sử dụng dịch vụ thanh toán giá trị thấp trong Hệ thống Thanh toán điện tử liên ngân hàng Quốc gia và tỷ lệ ký quỹ tối thiểu để thiết lập hạn mức bù trừ điện tử khi tham gia Hệ thống bù trừ điện tử từ năm 2026 - 2030 sẽ thực hiện điều chỉnh theo định kỳ từ 01/01 hàng năm tương ứng với các mức quy định tại Điều 1 Quyết định này.</w:t>
      </w:r>
    </w:p>
    <w:p>
      <w:r>
        <w:t>Điều 4.  Quyết định này có hiệu lực kể từ ngày ký</w:t>
      </w:r>
    </w:p>
    <w:p>
      <w:r>
        <w:t>Điều 5.  Chánh Văn phòng, Vụ trưởng Vụ Thanh toán, Giám đốc Sở Giao dịch NHNN và Thủ trưởng các đơn vị thuộc Ngân hàng Nhà nước, Kho bạc Nhà nước, Công ty cổ phần thanh toán Quốc gia Việt Nam, tổ chức tín dụng, chi nhánh ngân hàng nước ngoài chịu trách nhiệm thi hành Quyết định này./.</w:t>
      </w:r>
    </w:p>
    <w:p>
      <w:r>
        <w:t>Nơi nhận:</w:t>
      </w:r>
    </w:p>
    <w:p>
      <w:r>
        <w:t>- Như Điều 5;</w:t>
      </w:r>
    </w:p>
    <w:p>
      <w:r>
        <w:t>- BLĐ NHNN;</w:t>
      </w:r>
    </w:p>
    <w:p>
      <w:r>
        <w:t>- Lưu: VP, TT.NTHYEN</w:t>
      </w:r>
    </w:p>
    <w:p>
      <w:r>
        <w:t>KT. THỐNG ĐỐC</w:t>
      </w:r>
    </w:p>
    <w:p>
      <w:r>
        <w:t>PHÓ THỐNG ĐỐC</w:t>
      </w:r>
    </w:p>
    <w:p>
      <w:r>
        <w:t>Phạm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