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2517/QĐ-BTC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2517/QĐ-BTC</w:t>
      </w:r>
    </w:p>
    <w:p>
      <w:r>
        <w:t>Hà Nội, ngày 24 tháng 10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290/QĐ-BTC ngày 21/02/2024, số 506/QĐ-BTC ngày 27/3/2024, số 857/QĐ-BTC ngày 16/4/2024, số 1883/QĐ-BTC ngày 06/8/2024, số 2280/QĐ-BTC ngày 24/9/2024 của Bộ Tài chính về việc giao, điều chỉnh dự toán thu, chi ngân sách nhà nước năm 2024;</w:t>
      </w:r>
    </w:p>
    <w:p>
      <w:r>
        <w:t>Theo đề nghị của Cục trưởng Cục Kế hoạch - Tài chính và Cục trưởng Cục Tin học và Thống kê tài chính.</w:t>
      </w:r>
    </w:p>
    <w:p>
      <w:r>
        <w:t>QUYẾT ĐỊNH:</w:t>
      </w:r>
    </w:p>
    <w:p>
      <w:r>
        <w:t>Điều 1.  Điều chỉnh dự toán chi ngân sách nhà nước năm 2024 đối với các đơn vị dự toán thuộc Bộ Tài chính theo phụ lục đính kèm.</w:t>
      </w:r>
    </w:p>
    <w:p>
      <w:r>
        <w:t>Điều 2.  Căn cứ dự toán chi ngân sách nhà nước năm 2024 được giao, Thủ trưởng các đơn vị dự toán thuộc Bộ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Cục trưởng Cục Tin học và Thống kê tài chính, Chánh Văn phòng Bộ Tài chính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Cục Tin học và Thống kê tài chính</w:t>
      </w:r>
    </w:p>
    <w:p>
      <w:r>
        <w:t>Mã số đơn vị QHNSNN: 1108686</w:t>
      </w:r>
    </w:p>
    <w:p>
      <w:r>
        <w:t>(Kèm theo Quyết định số 2517/QĐ-BTC ngày 24/10/2024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-207.423,328</w:t>
      </w:r>
    </w:p>
    <w:p>
      <w:r>
        <w:t>-207.423,328</w:t>
      </w:r>
    </w:p>
    <w:p>
      <w:r>
        <w:t>0</w:t>
      </w:r>
    </w:p>
    <w:p>
      <w:r>
        <w:t>I</w:t>
      </w:r>
    </w:p>
    <w:p>
      <w:r>
        <w:t>QUẢN LÝ HÀNH CHÍNH (Khoản 341)</w:t>
      </w:r>
    </w:p>
    <w:p>
      <w:r>
        <w:t>-207.423,328</w:t>
      </w:r>
    </w:p>
    <w:p>
      <w:r>
        <w:t>-207.423,328</w:t>
      </w:r>
    </w:p>
    <w:p>
      <w:r>
        <w:t>0</w:t>
      </w:r>
    </w:p>
    <w:p>
      <w:r>
        <w:t>1</w:t>
      </w:r>
    </w:p>
    <w:p>
      <w:r>
        <w:t>Kinh phí thực hiện tự chủ</w:t>
      </w:r>
    </w:p>
    <w:p>
      <w:r>
        <w:t>-207.423,328</w:t>
      </w:r>
    </w:p>
    <w:p>
      <w:r>
        <w:t>-207.423,328</w:t>
      </w:r>
    </w:p>
    <w:p>
      <w:r>
        <w:t>0</w:t>
      </w:r>
    </w:p>
    <w:p>
      <w:r>
        <w:t>1.1</w:t>
      </w:r>
    </w:p>
    <w:p>
      <w:r>
        <w:t>Chi quản lý hành chính theo định mức</w:t>
      </w:r>
    </w:p>
    <w:p>
      <w:r>
        <w:t>-207.423,328</w:t>
      </w:r>
    </w:p>
    <w:p>
      <w:r>
        <w:t>-207.423,328</w:t>
      </w:r>
    </w:p>
    <w:p>
      <w:r>
        <w:t>0</w:t>
      </w:r>
    </w:p>
    <w:p>
      <w:r>
        <w:t>a</w:t>
      </w:r>
    </w:p>
    <w:p>
      <w:r>
        <w:t>Chi mua sắm màn hình hiển thị phục vụ hệ thống điện tử đa phương tiện hỗ trợ chỉ đạo điều hành của Bộ Tài chính (màn hình LED phòng 625)</w:t>
      </w:r>
    </w:p>
    <w:p>
      <w:r>
        <w:t>-913.118,328</w:t>
      </w:r>
    </w:p>
    <w:p>
      <w:r>
        <w:t>-913.118,328</w:t>
      </w:r>
    </w:p>
    <w:p>
      <w:r>
        <w:t>0</w:t>
      </w:r>
    </w:p>
    <w:p>
      <w:r>
        <w:t>b</w:t>
      </w:r>
    </w:p>
    <w:p>
      <w:r>
        <w:t>Chi mua sắm thay thế một phần trang thiết bị công nghệ thông tin cho người sử dụng và trang thiết bị công nghệ thông tin dùng chung phục vụ công tác hỗ trợ tại cơ quan Bộ Tài chính năm 2024-2025</w:t>
      </w:r>
    </w:p>
    <w:p>
      <w:r>
        <w:t>705.695,000</w:t>
      </w:r>
    </w:p>
    <w:p>
      <w:r>
        <w:t>705.695,000</w:t>
      </w:r>
    </w:p>
    <w:p>
      <w:r>
        <w:t>0</w:t>
      </w:r>
    </w:p>
    <w:p>
      <w:r>
        <w:t>2</w:t>
      </w:r>
    </w:p>
    <w:p>
      <w:r>
        <w:t>Kinh phí không thực hiện tự chủ</w:t>
      </w:r>
    </w:p>
    <w:p>
      <w:r>
        <w:t>0</w:t>
      </w:r>
    </w:p>
    <w:p>
      <w:r>
        <w:t>0</w:t>
      </w:r>
    </w:p>
    <w:p>
      <w:r>
        <w:t>0</w:t>
      </w:r>
    </w:p>
    <w:p>
      <w:r>
        <w:t>Ghi chú:</w:t>
      </w:r>
    </w:p>
    <w:p>
      <w:r>
        <w:t>1.  Nội dung 1.1a: Điều chỉnh dự toán thực hiện kế hoạch, danh mục ứng dụng CNTT được phê duyệt tại Quyết định số 210/QĐ-BTC ngày 31/01/2024 của Bộ Tài chính theo Hợp đồng đã ký số 0307/2024/HĐKT/THTK-KT ngày 03/7/2024 giữa Cục Tin học và Thống kê tài chính và Nhà thầu.</w:t>
      </w:r>
    </w:p>
    <w:p>
      <w:r>
        <w:t>2.  Nội dung 1.1b: Điều chỉnh dự toán thực hiện kế hoạch, danh mục ứng dụng CNTT được phê duyệt tại Quyết định số 856/QĐ-BTC ngày 16/4/2024 của Bộ Tài chính theo Hợp đồng đã ký số 0509/2024/HĐKT/THTK/MH-HS ngày 10/9/2024 giữa Cục Tin học và Thống kê tài chính và Nhà thầu./.</w:t>
      </w:r>
    </w:p>
    <w:p>
      <w:r>
        <w:t>PHỤ LỤC II</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2517/QĐ-BTC ngày 24/10/2024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207.423,328</w:t>
      </w:r>
    </w:p>
    <w:p>
      <w:r>
        <w:t>207.423,328</w:t>
      </w:r>
    </w:p>
    <w:p>
      <w:r>
        <w:t>0</w:t>
      </w:r>
    </w:p>
    <w:p>
      <w:r>
        <w:t>I</w:t>
      </w:r>
    </w:p>
    <w:p>
      <w:r>
        <w:t>QUẢN LÝ HÀNH CHÍNH (Khoản 341)</w:t>
      </w:r>
    </w:p>
    <w:p>
      <w:r>
        <w:t>207.423,328</w:t>
      </w:r>
    </w:p>
    <w:p>
      <w:r>
        <w:t>207.423,328</w:t>
      </w:r>
    </w:p>
    <w:p>
      <w:r>
        <w:t>0</w:t>
      </w:r>
    </w:p>
    <w:p>
      <w:r>
        <w:t>1</w:t>
      </w:r>
    </w:p>
    <w:p>
      <w:r>
        <w:t>Kinh phí thực hiện tự chủ</w:t>
      </w:r>
    </w:p>
    <w:p>
      <w:r>
        <w:t>207.423,328</w:t>
      </w:r>
    </w:p>
    <w:p>
      <w:r>
        <w:t>207.423,328</w:t>
      </w:r>
    </w:p>
    <w:p>
      <w:r>
        <w:t>0</w:t>
      </w:r>
    </w:p>
    <w:p>
      <w:r>
        <w:t>1.1</w:t>
      </w:r>
    </w:p>
    <w:p>
      <w:r>
        <w:t>Chi quản hành chính theo định mức</w:t>
      </w:r>
    </w:p>
    <w:p>
      <w:r>
        <w:t>207.423,328</w:t>
      </w:r>
    </w:p>
    <w:p>
      <w:r>
        <w:t>207.423,328</w:t>
      </w:r>
    </w:p>
    <w:p>
      <w:r>
        <w:t>0</w:t>
      </w:r>
    </w:p>
    <w:p>
      <w:r>
        <w:t>Trong đó:</w:t>
      </w:r>
    </w:p>
    <w:p>
      <w:r>
        <w:t>a</w:t>
      </w:r>
    </w:p>
    <w:p>
      <w:r>
        <w:t>Chi khác</w:t>
      </w:r>
    </w:p>
    <w:p>
      <w:r>
        <w:t>207.423,328</w:t>
      </w:r>
    </w:p>
    <w:p>
      <w:r>
        <w:t>207.423,328</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