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2507/QĐ-UBND năm 2025 phê duyệt Quy trình nội bộ giải quyết thủ tục hành chính lĩnh vực Quản lý giá, Quản lý công sản và Tài chính đất đai thuộc phạm vi, chức năng quản lý của Sở Tài chính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2507/QĐ-UBND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03/10/2025</w:t>
            </w:r>
          </w:p>
        </w:tc>
      </w:tr>
      <w:tr>
        <w:tc>
          <w:tcPr>
            <w:tcW w:type="dxa" w:w="4320"/>
          </w:tcPr>
          <w:p>
            <w:r>
              <w:t>Ngày hiệu lực</w:t>
            </w:r>
          </w:p>
        </w:tc>
        <w:tc>
          <w:tcPr>
            <w:tcW w:type="dxa" w:w="4320"/>
          </w:tcPr>
          <w:p>
            <w:r>
              <w:t>03/10/2025</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2507/QĐ-UBND</w:t>
      </w:r>
    </w:p>
    <w:p>
      <w:r>
        <w:t>Lai Châu, ngày 03 tháng 10 năm 2025</w:t>
      </w:r>
    </w:p>
    <w:p>
      <w:r>
        <w:t>QUYẾT ĐỊNH</w:t>
      </w:r>
    </w:p>
    <w:p>
      <w:r>
        <w:t>VỀ VIỆC PHÊ DUYỆT QUY TRÌNH NỘI BỘ GIẢI QUYẾT THỦ TỤC HÀNH CHÍNH TRONG CÁC LĨNH VỰC QUẢN LÝ GIÁ, QUẢN LÝ CÔNG SẢN VÀ TÀI CHÍNH ĐẤT ĐAI THUỘC PHẠM VI, CHỨC NĂNG QUẢN LÝ CỦA SỞ TÀI CHÍNH TỈNH LAI CHÂU</w:t>
      </w:r>
    </w:p>
    <w:p>
      <w:r>
        <w:t>CHỦ TỊCH ỦY BAN NHÂN DÂN TỈNH LAI CHÂU</w:t>
      </w:r>
    </w:p>
    <w:p>
      <w:r>
        <w:t>Căn cứ Luật Tổ chức chính quyền địa phương ngày 16 tháng 6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về việc cung cấp thông tin và dịch vụ công trực tuyến của cơ quan nhà nước trên môi trường mạng;</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02/2017/TT-VPCP ngày 31 tháng 10 năm 2017 của Bộ trưởng, Chủ nhiệm Văn phòng Chính phủ hướng dẫn về nghiệp vụ kiểm soát thủ tục hành chính;</w:t>
      </w:r>
    </w:p>
    <w:p>
      <w:r>
        <w:t>Căn cứ Thông tư số 03/2025/TT-VPCP ngày 15 tháng 9 năm 2025 của Văn phòng Chính phủ hướng dẫn thi hành một số nội dung của Nghị định số 118/2025/NĐ-VP ngày 09 tháng 6 năm 2025 của Chính phủ về thực hiện thủ tục hành chính theo cơ chế một cửa, một cửa liên thông tại Bộ phận Một cửa và Cổng Dịch vụ công quốc gia.</w:t>
      </w:r>
    </w:p>
    <w:p>
      <w:r>
        <w:t>Theo đề nghị của Giám đốc Sở Tài chính tỉnh Lai Châu tại Tờ trình số 365/TTr-STC ngày 29 tháng 9 năm 2025.</w:t>
      </w:r>
    </w:p>
    <w:p>
      <w:r>
        <w:t>QUYẾT ĐỊNH:</w:t>
      </w:r>
    </w:p>
    <w:p>
      <w:r>
        <w:t>Điều 1.    Phê duyệt kèm theo Quyết định này 16 Quy trình nội bộ giải quyết thủ tục hành chính trong các lĩnh vực Quản lý giá, Quản lý công sản và Tài chính đất đai thuộc phạm vi chức năng quản lý của Sở Tài chính tỉnh Lai Châu  (Có Phụ lục chi tiết kèm theo).</w:t>
      </w:r>
    </w:p>
    <w:p>
      <w:r>
        <w:t>Điều 2.    Quyết định này có hiệu lực thi hành kể từ ngày ký. Các quy trình nội bộ giải quyết thủ tục hành chính quy định trước đây trái với Quyết định này đều bị bãi bỏ.</w:t>
      </w:r>
    </w:p>
    <w:p>
      <w:r>
        <w:t>Giao Văn phòng UBND tỉnh chủ trì, phối hợp với Sở Tài chính và các cơ quan, đơn vị có liên quan căn cứ quy trình ban hành kèm theo Quyết định này thiết lập, tin học hóa quy trình giải quyết thủ tục hành chính trên Hệ thống thông tin giải quyết thủ tục hành chính tỉnh theo quy định.</w:t>
      </w:r>
    </w:p>
    <w:p>
      <w:r>
        <w:t>Điều 3.    Chánh Văn phòng UBND tỉnh, Giám đốc các Sở: Tài chính, Tư pháp, Nông nghiệp và Môi trường, Xây dựng; Chủ tịch UBND các xã, phường; Giám đốc Trung tâm Phục vụ hành chính công cấp tỉnh, cấp xã; Thủ trưởng các cơ quan, đơn vị và tổ chức, cá nhân liên quan chịu trách nhiệm thi hành Quyết định này./.</w:t>
      </w:r>
    </w:p>
    <w:p>
      <w:r>
        <w:t>Nơi nhận:</w:t>
      </w:r>
    </w:p>
    <w:p>
      <w:r>
        <w:t>-   Như Điều 3;</w:t>
      </w:r>
    </w:p>
    <w:p>
      <w:r>
        <w:t>- Cục KSTTHC - VPCP;</w:t>
      </w:r>
    </w:p>
    <w:p>
      <w:r>
        <w:t>- Bộ Tài chính;</w:t>
      </w:r>
    </w:p>
    <w:p>
      <w:r>
        <w:t>- VP UBND tỉnh: V1, V4, CB;</w:t>
      </w:r>
    </w:p>
    <w:p>
      <w:r>
        <w:t>- VNPT Lai châu (p/h);</w:t>
      </w:r>
    </w:p>
    <w:p>
      <w:r>
        <w:t>- Lưu: VT, Hcc6.</w:t>
      </w:r>
    </w:p>
    <w:p>
      <w:r>
        <w:t>KT. CHỦ TỊCH</w:t>
      </w:r>
    </w:p>
    <w:p>
      <w:r>
        <w:t>PHÓ CHỦ TỊCH</w:t>
      </w:r>
    </w:p>
    <w:p>
      <w:r>
        <w:t>Tống Thanh Hải</w:t>
      </w:r>
    </w:p>
    <w:p>
      <w:r>
        <w:t>PHỤ LỤC</w:t>
      </w:r>
    </w:p>
    <w:p>
      <w:r>
        <w:t>QUY TRÌNH NỘI BỘ GIẢI QUYẾT THỦ TỤC HÀNH CHÍNH CÁC LĨNH VỰC QUẢN LÝ GIÁ, QUẢN LÝ CÔNG SẢN, TÀI CHÍNH ĐẤT ĐAI THUỘC PHẠM VI CHỨC NĂNG QUẢN LÝ CỦA SỞ TÀI CHÍNH TỈNH LAI CHÂU</w:t>
      </w:r>
    </w:p>
    <w:p>
      <w:r>
        <w:t>(Ban hành kèm theo Quyết định số: 2507/QĐ-UBND ngày 03 tháng 10 năm 2025 của Chủ tịch UBND tỉnh Lai Châu)</w:t>
      </w:r>
    </w:p>
    <w:p>
      <w:r>
        <w:t>Stt</w:t>
      </w:r>
    </w:p>
    <w:p>
      <w:r>
        <w:t>Tên TTHC</w:t>
      </w:r>
    </w:p>
    <w:p>
      <w:r>
        <w:t>Quy trình giải quyết nội bộ TTHC</w:t>
      </w:r>
    </w:p>
    <w:p>
      <w:r>
        <w:t>A</w:t>
      </w:r>
    </w:p>
    <w:p>
      <w:r>
        <w:t>CẤP TỈNH</w:t>
      </w:r>
    </w:p>
    <w:p>
      <w:r>
        <w:t>I</w:t>
      </w:r>
    </w:p>
    <w:p>
      <w:r>
        <w:t>LĨNH VỰC QUẢN LÝ GIÁ</w:t>
      </w:r>
    </w:p>
    <w:p>
      <w:r>
        <w:t>1</w:t>
      </w:r>
    </w:p>
    <w:p>
      <w:r>
        <w:t>Hiệp thương giá</w:t>
      </w:r>
    </w:p>
    <w:p>
      <w:r>
        <w:t>Thời gian thực hiện: 40 ngày kể từ ngày nhận đủ hồ sơ hợp lệ</w:t>
      </w:r>
    </w:p>
    <w:p>
      <w:r>
        <w:t>(   Thẩm quyền giải quyết: Sở Xây dựng)</w:t>
      </w:r>
    </w:p>
    <w:p>
      <w:r>
        <w:t>2</w:t>
      </w:r>
    </w:p>
    <w:p>
      <w:r>
        <w:t>Điều chỉnh giá hàng hóa, dịch vụ do Nhà nước định giá theo yêu cầu của tổ chức, cá nhân</w:t>
      </w:r>
    </w:p>
    <w:p>
      <w:r>
        <w:t>(Thời gian thực hiện: 60 ngày kể từ ngày nhận đủ hồ sơ hợp lệ)</w:t>
      </w:r>
    </w:p>
    <w:p>
      <w:r>
        <w:t>a. Thẩm quyền giải quyết của Sở Xây dựng:</w:t>
      </w:r>
    </w:p>
    <w:p>
      <w:r>
        <w:t>b. Thẩm quyền giải quyết của Sở Tư pháp:</w:t>
      </w:r>
    </w:p>
    <w:p>
      <w:r>
        <w:t>II</w:t>
      </w:r>
    </w:p>
    <w:p>
      <w:r>
        <w:t>LĨNH VỰC QUẢN LÝ CÔNG SẢN</w:t>
      </w:r>
    </w:p>
    <w:p>
      <w:r>
        <w:t>1</w:t>
      </w:r>
    </w:p>
    <w:p>
      <w:r>
        <w:t>Thẩm định, phê duyệt, điều chỉnh, bổ sung Kế hoạch quản lý, khai thác nhà, đất.</w:t>
      </w:r>
    </w:p>
    <w:p>
      <w:r>
        <w:t>* Thời gian giải quyết     :    Trong thời hạn 30 ngày kể từ ngày nhận được Kế hoạch quản lý, khai thác nhà, đất hàng năm hoặc Kế hoạch điều chỉnh, bổ sung.</w:t>
      </w:r>
    </w:p>
    <w:p>
      <w:r>
        <w:t>(Thẩm quyền giải quyết: Sở Tài chính)</w:t>
      </w:r>
    </w:p>
    <w:p>
      <w:r>
        <w:t>2</w:t>
      </w:r>
    </w:p>
    <w:p>
      <w:r>
        <w:t>Giao tài sản kết cấu hạ tầng thuỷ lợi</w:t>
      </w:r>
    </w:p>
    <w:p>
      <w:r>
        <w:t>* Thời gian giải quyết     :    Trong thời hạn 60 ngày kể từ ngày nhận nhận đủ hồ sơ.</w:t>
      </w:r>
    </w:p>
    <w:p>
      <w:r>
        <w:t>(Thẩm quyền giải quyết: Sở Nông nghiệp và Môi trường)</w:t>
      </w:r>
    </w:p>
    <w:p>
      <w:r>
        <w:t>3</w:t>
      </w:r>
    </w:p>
    <w:p>
      <w:r>
        <w:t>Thanh lý tài sản kết cấu hạ tầng thuỷ lơi; xử lý tài sản kết cấu hạ tầng thuỷ lợi trong trường hợp bị mất, huy hoại</w:t>
      </w:r>
    </w:p>
    <w:p>
      <w:r>
        <w:t>* Thời gian giải quyết     :    Trong thời hạn 45 ngày kể từ ngày nhận nhận đủ hồ sơ</w:t>
      </w:r>
    </w:p>
    <w:p>
      <w:r>
        <w:t>(Thẩm quyền giải quyết: Sở Nông nghiệp và Môi trường)</w:t>
      </w:r>
    </w:p>
    <w:p>
      <w:r>
        <w:t>4</w:t>
      </w:r>
    </w:p>
    <w:p>
      <w:r>
        <w:t>Điều chuyển tài sản kết cấu hạ tầng thuỷ lợi</w:t>
      </w:r>
    </w:p>
    <w:p>
      <w:r>
        <w:t>* Thời gian giải quyết     :    Trong thời hạn 45 ngày kể từ ngày nhận nhận đủ hồ sơ hợp lệ</w:t>
      </w:r>
    </w:p>
    <w:p>
      <w:r>
        <w:t>(Thẩm quyền giải quyết: Sở Nông nghiệp và Môi trường)</w:t>
      </w:r>
    </w:p>
    <w:p>
      <w:r>
        <w:t>5</w:t>
      </w:r>
    </w:p>
    <w:p>
      <w:r>
        <w:t>Thu hồi tài sản kết cấu hạ tầng thuỷ lợi</w:t>
      </w:r>
    </w:p>
    <w:p>
      <w:r>
        <w:t>* Thời gian giải quyết     :    Trong thời hạn 45 ngày kể từ ngày nhận nhận đủ hồ sơ hợp lệ</w:t>
      </w:r>
    </w:p>
    <w:p>
      <w:r>
        <w:t>(Thẩm quyền giải quyết: Sở Nông nghiệp và Môi trường)</w:t>
      </w:r>
    </w:p>
    <w:p>
      <w:r>
        <w:t>6</w:t>
      </w:r>
    </w:p>
    <w:p>
      <w:r>
        <w:t>Giao tài sản kết cấu hạ tầng cấp nước sạch cho doanh nghiệp đang quân lý, sử dụng</w:t>
      </w:r>
    </w:p>
    <w:p>
      <w:r>
        <w:t>* Thời gian giải quyết     :    Trong thời hạn 75 ngày kể từ ngày nhận nhận đủ hồ sơ hợp lệ</w:t>
      </w:r>
    </w:p>
    <w:p>
      <w:r>
        <w:t>(Thẩm quyền giải quyết: Sở Nông nghiệp và Môi trường)</w:t>
      </w:r>
    </w:p>
    <w:p>
      <w:r>
        <w:t>III</w:t>
      </w:r>
    </w:p>
    <w:p>
      <w:r>
        <w:t>LĨNH VỰC TÀI CHÍNH ĐẤT ĐAI</w:t>
      </w:r>
    </w:p>
    <w:p>
      <w:r>
        <w:t>1</w:t>
      </w:r>
    </w:p>
    <w:p>
      <w:r>
        <w:t>Ghi nợ tiền sử dụng đất của hộ gia đình, cá nhân trong trường hợp được bố trí tái định cư</w:t>
      </w:r>
    </w:p>
    <w:p>
      <w:r>
        <w:t>* Không quá 17 ngày làm việc kể từ ngày nhận đủ hồ sơ hợp lệ (Thẩm quyền giải quyết: Sở Nông nghiệp và Môi trường)</w:t>
      </w:r>
    </w:p>
    <w:p>
      <w:r>
        <w:t>2</w:t>
      </w:r>
    </w:p>
    <w:p>
      <w:r>
        <w:t>Thanh toán, xoá nợ tiền sử dụng đất đối với hộ gia đình, cá nhân được ghi nợ</w:t>
      </w:r>
    </w:p>
    <w:p>
      <w:r>
        <w:t>* Không quá 01 ngày kể từ ngày nhận đủ hồ sơ hợp lệ</w:t>
      </w:r>
    </w:p>
    <w:p>
      <w:r>
        <w:t>(Thẩm quyền giải quyết: Sở Nông nghiệp và Môi trường)</w:t>
      </w:r>
    </w:p>
    <w:p>
      <w:r>
        <w:t>3</w:t>
      </w:r>
    </w:p>
    <w:p>
      <w:r>
        <w:t>Khấu trừ kinh phí bồi thường, hỗ trợ, tái định cư</w:t>
      </w:r>
    </w:p>
    <w:p>
      <w:r>
        <w:t>Thời gian: 30 ngày kể từ ngày nhận đủ hồ sơ hợp lệ</w:t>
      </w:r>
    </w:p>
    <w:p>
      <w:r>
        <w:t>Trường hợp giải phóng mặt bằng 01 xã hoặc trên địa bàn từ 02 xã trở lên mà Chủ tịch Ủy ban nhân dân cấp tỉnh quyết định giao Ủy ban nhân dân cấp xã xác nhận:</w:t>
      </w:r>
    </w:p>
    <w:p>
      <w:r>
        <w:t>Trường hợp giải phóng mặt bằng trên địa bàn từ 02 xã trở lên mà Chủ tịch Ủy ban nhân dân cấp tỉnh quyết định giao cơ quan thuộc Ủy ban nhân dân cấp tỉnh xác nhận</w:t>
      </w:r>
    </w:p>
    <w:p>
      <w:r>
        <w:t>B</w:t>
      </w:r>
    </w:p>
    <w:p>
      <w:r>
        <w:t>CẤP XÃ</w:t>
      </w:r>
    </w:p>
    <w:p>
      <w:r>
        <w:t>I</w:t>
      </w:r>
    </w:p>
    <w:p>
      <w:r>
        <w:t>LĨNH VỰC QUẢN LÝ CÔNG SẢN</w:t>
      </w:r>
    </w:p>
    <w:p>
      <w:r>
        <w:t>1</w:t>
      </w:r>
    </w:p>
    <w:p>
      <w:r>
        <w:t>Giao tài sản kết cấu hạ tầng thuỷ lợi</w:t>
      </w:r>
    </w:p>
    <w:p>
      <w:r>
        <w:t>* Thời gian giải quyết     :    Trong thời hạn 60 ngày kể từ ngày nhận nhận đủ hồ sơ.</w:t>
      </w:r>
    </w:p>
    <w:p>
      <w:r>
        <w:t>2</w:t>
      </w:r>
    </w:p>
    <w:p>
      <w:r>
        <w:t>Thanh lý tài sản kết cấu hạ tầng thuỷ lơi;xử lý tài sản kết cấu hạ tầng thuỷ lợi trong trường hợp bị mất, huy hoại</w:t>
      </w:r>
    </w:p>
    <w:p>
      <w:r>
        <w:t>* Thời gian giải quyết     :    Trong thời hạn 45 ngày kể từ ngày nhận nhận đủ hồ sơ</w:t>
      </w:r>
    </w:p>
    <w:p>
      <w:r>
        <w:t>3</w:t>
      </w:r>
    </w:p>
    <w:p>
      <w:r>
        <w:t>Điều chuyển tài sản kết cấu hạ tầng thuỷ lợi</w:t>
      </w:r>
    </w:p>
    <w:p>
      <w:r>
        <w:t>* Thời gian giải quyết     :    Trong thời hạn 45 ngày kể từ ngày nhận nhận đủ hồ sơ</w:t>
      </w:r>
    </w:p>
    <w:p>
      <w:r>
        <w:t>II</w:t>
      </w:r>
    </w:p>
    <w:p>
      <w:r>
        <w:t>LĨNH VỰC TÀI CHÍNH ĐẤT ĐAI</w:t>
      </w:r>
    </w:p>
    <w:p>
      <w:r>
        <w:t>1</w:t>
      </w:r>
    </w:p>
    <w:p>
      <w:r>
        <w:t>Ghi nợ tiền sử dụng đất của hộ gia đình, cá nhân trong trường hợp được bố     trí tái định cư</w:t>
      </w:r>
    </w:p>
    <w:p>
      <w:r>
        <w:t>* Không quá 17 ngày làm việc kể từ ngày nhận đủ hồ sơ hợp lệ</w:t>
      </w:r>
    </w:p>
    <w:p>
      <w:r>
        <w:t>2</w:t>
      </w:r>
    </w:p>
    <w:p>
      <w:r>
        <w:t>Thanh toán, xoá nợ tiền sử dụng đất đối với hộ gia đình, cá nhân được ghi nợ</w:t>
      </w:r>
    </w:p>
    <w:p>
      <w:r>
        <w:t>* Không quá 01 ngày kể từ ngày nhận đủ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