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mức phân bổ nguồn kinh phí bổ sung có mục tiêu từ ngân sách trung ương cho ngân sách địa phương để thực hiện nhiệm vụ bảo đảm trật tự an toàn giao thông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25/2023/QĐ-UBND</w:t>
      </w:r>
    </w:p>
    <w:p>
      <w:r>
        <w:t>Hà Nam, ngày 08 tháng 6 năm 2023</w:t>
      </w:r>
    </w:p>
    <w:p>
      <w:r>
        <w:t>QUYẾT ĐỊNH</w:t>
      </w:r>
    </w:p>
    <w:p>
      <w:r>
        <w:t>VỀ VIỆC QUY ĐỊNH MỨC PHÂN BỔ NGUỒN KINH PHÍ BỔ SUNG CÓ MỤC TIÊU TỪ NGÂN SÁCH TRUNG ƯƠNG CHO NGÂN SÁCH ĐỊA PHƯƠNG ĐỂ THỰC HIỆN CÁC NHIỆM VỤ BẢO ĐẢM TRẬT TỰ AN TOÀN GIAO THÔNG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78/2022/TT-BTC ngày 26 tháng 12 năm 2022 của Bộ Tài chính quy định về tổ chức thực hiện dự toán ngân sách nhà nước năm 2023;</w:t>
      </w:r>
    </w:p>
    <w:p>
      <w:r>
        <w:t>Căn cứ Nghị quyết số 02/2023/NQ-HĐND ngày 24/4/2023 của Hội đồng nhân dân tỉnh Hà Nam về việc quy định mức phân bổ nguồn kinh phí bổ sung có mục tiêu từ ngân sách trung ương cho ngân sách địa phương để thực hiện các nhiệm vụ bảo đảm trật tự an toàn giao thông trên địa bàn tỉnh Hà Nam;</w:t>
      </w:r>
    </w:p>
    <w:p>
      <w:r>
        <w:t>Theo đề nghị của Giám đốc Sở Tài chính tại Văn bản số 947/STC-QLNS ngày 29 tháng 5 năm 2023.</w:t>
      </w:r>
    </w:p>
    <w:p>
      <w:r>
        <w:t>QUYẾT ĐỊNH:</w:t>
      </w:r>
    </w:p>
    <w:p>
      <w:r>
        <w:t>Điều 1.  Mức phân bổ nguồn kinh phí bổ sung có mục tiêu từ ngân sách trung ương cho ngân sách địa phương để thực hiện các nhiệm vụ bảo đảm trật tự an toàn giao thông trên địa bàn tỉnh Hà Nam từ năm 2023 được thực hiện theo Nghị quyết số 02/2023/NQ-HĐND ngày 24 tháng 4 năm 2023 của Hội đồng nhân dân tỉnh Hà Nam về việc quy định mức phân bổ nguồn kinh phí bổ sung có mục tiêu từ ngân sách trung ương cho ngân sách địa phương để thực hiện các nhiệm vụ bảo đảm trật tự an toàn giao thông trên địa bàn tỉnh Hà Nam.</w:t>
      </w:r>
    </w:p>
    <w:p>
      <w:r>
        <w:t>Điều 2. Tổ chức thực hiện</w:t>
      </w:r>
    </w:p>
    <w:p>
      <w:r>
        <w:t>1. Quyết định này có hiệu lực thi hành từ ngày 20 tháng 6 năm 2023.</w:t>
      </w:r>
    </w:p>
    <w:p>
      <w:r>
        <w:t>2. Chánh Văn phòng Ủy ban nhân dân tỉnh; Thủ trưởng các Sở, ban, ngành; Chủ tịch Ủy ban nhân dân các huyện, thị xã, thành phố và Thủ trưởng các đơn vị liên quan chịu trách nhiệm thi hành Quyết định này./.</w:t>
      </w:r>
    </w:p>
    <w:p>
      <w:r>
        <w:t>Nơi nhận:</w:t>
      </w:r>
    </w:p>
    <w:p>
      <w:r>
        <w:t>- Văn phòng Chính phủ;</w:t>
      </w:r>
    </w:p>
    <w:p>
      <w:r>
        <w:t>- Bộ Tài chính;</w:t>
      </w:r>
    </w:p>
    <w:p>
      <w:r>
        <w:t>- Cục kiểm tra VBQPPL - Bộ Tư pháp;</w:t>
      </w:r>
    </w:p>
    <w:p>
      <w:r>
        <w:t>- TT Tỉnh ủy; TT HĐND tỉnh (để b/c);</w:t>
      </w:r>
    </w:p>
    <w:p>
      <w:r>
        <w:t>- Chủ tịch, các PCT UBND tỉnh;</w:t>
      </w:r>
    </w:p>
    <w:p>
      <w:r>
        <w:t>- Như Điều 2;</w:t>
      </w:r>
    </w:p>
    <w:p>
      <w:r>
        <w:t>- VPUB: LĐVP, các CV liên quan;</w:t>
      </w:r>
    </w:p>
    <w:p>
      <w:r>
        <w:t>- Lưu: VT, KT.</w:t>
      </w:r>
    </w:p>
    <w:p>
      <w:r>
        <w:t>QPPL/5.32</w:t>
      </w:r>
    </w:p>
    <w:p>
      <w:r>
        <w:t>TM. UỶ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