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2455/QĐ-BTC về điều chỉnh dự toán chi ngân sách nhà nước năm 2023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2455/QĐ-BTC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2455/QĐ-BTC</w:t>
      </w:r>
    </w:p>
    <w:p>
      <w:r>
        <w:t>Hà Nội, ngày 13 tháng 11 năm 2023</w:t>
      </w:r>
    </w:p>
    <w:p>
      <w:r>
        <w:t>QUYẾT ĐỊNH</w:t>
      </w:r>
    </w:p>
    <w:p>
      <w:r>
        <w:t>VỀ VIỆC ĐIỀU CHỈNH DỰ TOÁN CHI NGÂN SÁCH NHÀ NƯỚC NĂM 2023</w:t>
      </w:r>
    </w:p>
    <w:p>
      <w:r>
        <w:t>BỘ TRƯỞNG BỘ TÀI CHÍNH</w:t>
      </w:r>
    </w:p>
    <w:p>
      <w:r>
        <w:t>Căn cứ Nghị định số 14/2023/NĐ-CP ngày 20/4/2023 của Chính phủ quy định chức năng, nhiệm vụ, quyền hạn và cơ cấu tổ chức của Bộ Tài chính;</w:t>
      </w:r>
    </w:p>
    <w:p>
      <w:r>
        <w:t>Căn cứ Quyết định số 2166/QĐ-BTC ngày 24/10/2017 của Bộ Tài chính quy định chức năng, nhiệm vụ, quyền hạn và cơ cấu tổ chức của Cục Kế hoạch - Tài chính;</w:t>
      </w:r>
    </w:p>
    <w:p>
      <w:r>
        <w:t>Căn cứ các Quyết định: số 2859/QĐ-BTC ngày 29/12/2022, số 1509/QĐ-BTC ngày 20/7/2023 của Bộ Tài chính về việc giao, điều chỉnh dự toán thu, chi ngân sách nhà nước năm 2023;</w:t>
      </w:r>
    </w:p>
    <w:p>
      <w:r>
        <w:t>Theo đề nghị của Cục trưởng Cục Kế hoạch - Tài chính và Tổng cục trưởng Tổng cục Hải quan.</w:t>
      </w:r>
    </w:p>
    <w:p>
      <w:r>
        <w:t>QUYẾT ĐỊNH:</w:t>
      </w:r>
    </w:p>
    <w:p>
      <w:r>
        <w:t>Điều 1.  Điều chỉnh dự toán chi ngân sách nhà nước năm 2023 đối với Tổng cục Hải quan theo phụ lục đính kèm.</w:t>
      </w:r>
    </w:p>
    <w:p>
      <w:r>
        <w:t>Điều 2.  Căn cứ dự toán chi ngân sách nhà nước năm 2023 được giao, Tổng cục trưởng Tổng cục Hải quan thực hiện theo đúng quy định của Luật Ngân sách nhà nước và các văn bản hướng dẫn hiện hành của Nhà nước, của Bộ Tài chính, đảm bảo công khai, minh bạch và không để xảy ra thất thoát, lãng phí, tiêu cực.</w:t>
      </w:r>
    </w:p>
    <w:p>
      <w:r>
        <w:t>Điều 3.  Quyết định này có hiệu lực thi hành kể từ ngày ký. Cục trưởng Cục Kế hoạch - Tài chính, Tổng cục trưởng Tổng cục Hải quan và Thủ trưởng các đơn vị có liên quan chịu trách nhiệm thi hành Quyết định này./.</w:t>
      </w:r>
    </w:p>
    <w:p>
      <w:r>
        <w:t>Nơi nhận:</w:t>
      </w:r>
    </w:p>
    <w:p>
      <w:r>
        <w:t>- Như Điều 3;</w:t>
      </w:r>
    </w:p>
    <w:p>
      <w:r>
        <w:t>- Bộ Tài chính (các Vụ: NSNN, HCSN);</w:t>
      </w:r>
    </w:p>
    <w:p>
      <w:r>
        <w:t>- Kiểm toán nhà nước;</w:t>
      </w:r>
    </w:p>
    <w:p>
      <w:r>
        <w:t>- Kho bạc nhà nước;</w:t>
      </w:r>
    </w:p>
    <w:p>
      <w:r>
        <w:t>- Cục TH&amp;TKTC (để công khai);</w:t>
      </w:r>
    </w:p>
    <w:p>
      <w:r>
        <w:t>- Lưu: VT, KHTC.</w:t>
      </w:r>
    </w:p>
    <w:p>
      <w:r>
        <w:t>KT. BỘ TRƯỞNG</w:t>
      </w:r>
    </w:p>
    <w:p>
      <w:r>
        <w:t>THỨ TRƯỞNG</w:t>
      </w:r>
    </w:p>
    <w:p>
      <w:r>
        <w:t>Nguyễn Đức Chi</w:t>
      </w:r>
    </w:p>
    <w:p>
      <w:r>
        <w:t>ĐIỀU CHỈNH DỰ TOÁN CHI NGÂN SÁCH NHÀ NƯỚC NĂM 2023</w:t>
      </w:r>
    </w:p>
    <w:p>
      <w:r>
        <w:t>Đơn vị: Tổng cục Hải quan</w:t>
      </w:r>
    </w:p>
    <w:p>
      <w:r>
        <w:t>Mã số đơn vị QHNSNN: 1059110</w:t>
      </w:r>
    </w:p>
    <w:p>
      <w:r>
        <w:t>(Kèm theo Quyết định số 2455/QĐ-BTC ngày 13/11/2023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0</w:t>
      </w:r>
    </w:p>
    <w:p>
      <w:r>
        <w:t>0</w:t>
      </w:r>
    </w:p>
    <w:p>
      <w:r>
        <w:t>0</w:t>
      </w:r>
    </w:p>
    <w:p>
      <w:r>
        <w:t>I</w:t>
      </w:r>
    </w:p>
    <w:p>
      <w:r>
        <w:t>QUẢN LÝ HÀNH CHÍNH (Khoản 341)</w:t>
      </w:r>
    </w:p>
    <w:p>
      <w:r>
        <w:t>0</w:t>
      </w:r>
    </w:p>
    <w:p>
      <w:r>
        <w:t>0</w:t>
      </w:r>
    </w:p>
    <w:p>
      <w:r>
        <w:t>0</w:t>
      </w:r>
    </w:p>
    <w:p>
      <w:r>
        <w:t>1</w:t>
      </w:r>
    </w:p>
    <w:p>
      <w:r>
        <w:t>Kinh phí thực hiện tự chủ</w:t>
      </w:r>
    </w:p>
    <w:p>
      <w:r>
        <w:t>-600.000,000</w:t>
      </w:r>
    </w:p>
    <w:p>
      <w:r>
        <w:t>0</w:t>
      </w:r>
    </w:p>
    <w:p>
      <w:r>
        <w:t>-600.000,000</w:t>
      </w:r>
    </w:p>
    <w:p>
      <w:r>
        <w:t>1.1</w:t>
      </w:r>
    </w:p>
    <w:p>
      <w:r>
        <w:t>Quỹ lương</w:t>
      </w:r>
    </w:p>
    <w:p>
      <w:r>
        <w:t>8.321.761,521</w:t>
      </w:r>
    </w:p>
    <w:p>
      <w:r>
        <w:t>8.321.761,521</w:t>
      </w:r>
    </w:p>
    <w:p>
      <w:r>
        <w:t>0</w:t>
      </w:r>
    </w:p>
    <w:p>
      <w:r>
        <w:t>1.2</w:t>
      </w:r>
    </w:p>
    <w:p>
      <w:r>
        <w:t>Các khoản chi ngoài định mức</w:t>
      </w:r>
    </w:p>
    <w:p>
      <w:r>
        <w:t>-8.321.761,521</w:t>
      </w:r>
    </w:p>
    <w:p>
      <w:r>
        <w:t>-8.321.761,521</w:t>
      </w:r>
    </w:p>
    <w:p>
      <w:r>
        <w:t>0</w:t>
      </w:r>
    </w:p>
    <w:p>
      <w:r>
        <w:t>Trong đó:</w:t>
      </w:r>
    </w:p>
    <w:p>
      <w:r>
        <w:t>-</w:t>
      </w:r>
    </w:p>
    <w:p>
      <w:r>
        <w:t>Chi thuê trụ sở</w:t>
      </w:r>
    </w:p>
    <w:p>
      <w:r>
        <w:t>-5.691.758,052</w:t>
      </w:r>
    </w:p>
    <w:p>
      <w:r>
        <w:t>-5.691.758,052</w:t>
      </w:r>
    </w:p>
    <w:p>
      <w:r>
        <w:t>0</w:t>
      </w:r>
    </w:p>
    <w:p>
      <w:r>
        <w:t>-</w:t>
      </w:r>
    </w:p>
    <w:p>
      <w:r>
        <w:t>Chi các nghiệp vụ đặc thù về chống buôn lậu, kiểm tra, kiểm soát, tình báo hải quan nhằm ngăn chặn các hành vi trốn lậu thuế, vi phạm pháp luật và đáp ứng yêu cầu nghiệp vụ</w:t>
      </w:r>
    </w:p>
    <w:p>
      <w:r>
        <w:t>-42.975.397,245</w:t>
      </w:r>
    </w:p>
    <w:p>
      <w:r>
        <w:t>-42.975.397,245</w:t>
      </w:r>
    </w:p>
    <w:p>
      <w:r>
        <w:t>0</w:t>
      </w:r>
    </w:p>
    <w:p>
      <w:r>
        <w:t>-</w:t>
      </w:r>
    </w:p>
    <w:p>
      <w:r>
        <w:t>Chi mua vật tư, ấn chỉ</w:t>
      </w:r>
    </w:p>
    <w:p>
      <w:r>
        <w:t>-9.214.922,000</w:t>
      </w:r>
    </w:p>
    <w:p>
      <w:r>
        <w:t>-9.214.922,000</w:t>
      </w:r>
    </w:p>
    <w:p>
      <w:r>
        <w:t>0</w:t>
      </w:r>
    </w:p>
    <w:p>
      <w:r>
        <w:t>-</w:t>
      </w:r>
    </w:p>
    <w:p>
      <w:r>
        <w:t>Chi trang phục</w:t>
      </w:r>
    </w:p>
    <w:p>
      <w:r>
        <w:t>-1.457.930,192</w:t>
      </w:r>
    </w:p>
    <w:p>
      <w:r>
        <w:t>-1.457.930,192</w:t>
      </w:r>
    </w:p>
    <w:p>
      <w:r>
        <w:t>0</w:t>
      </w:r>
    </w:p>
    <w:p>
      <w:r>
        <w:t>-</w:t>
      </w:r>
    </w:p>
    <w:p>
      <w:r>
        <w:t>Chi huấn luyện và nuôi chó nghiệp vụ, chi quản lý rủi ro và các khoản chi nghiệp vụ đặc thù khác</w:t>
      </w:r>
    </w:p>
    <w:p>
      <w:r>
        <w:t>-3.854.742,113</w:t>
      </w:r>
    </w:p>
    <w:p>
      <w:r>
        <w:t>-3.854.742,113</w:t>
      </w:r>
    </w:p>
    <w:p>
      <w:r>
        <w:t>0</w:t>
      </w:r>
    </w:p>
    <w:p>
      <w:r>
        <w:t>-</w:t>
      </w:r>
    </w:p>
    <w:p>
      <w:r>
        <w:t>Chi nghiên cứu khoa học cấp cơ sở</w:t>
      </w:r>
    </w:p>
    <w:p>
      <w:r>
        <w:t>0,000</w:t>
      </w:r>
    </w:p>
    <w:p>
      <w:r>
        <w:t>0</w:t>
      </w:r>
    </w:p>
    <w:p>
      <w:r>
        <w:t>-</w:t>
      </w:r>
    </w:p>
    <w:p>
      <w:r>
        <w:t>Chi đào tạo, bồi dưỡng, tập huấn nghiệp vụ</w:t>
      </w:r>
    </w:p>
    <w:p>
      <w:r>
        <w:t>-8.769.843,037</w:t>
      </w:r>
    </w:p>
    <w:p>
      <w:r>
        <w:t>-8.769.843,037</w:t>
      </w:r>
    </w:p>
    <w:p>
      <w:r>
        <w:t>0</w:t>
      </w:r>
    </w:p>
    <w:p>
      <w:r>
        <w:t>-</w:t>
      </w:r>
    </w:p>
    <w:p>
      <w:r>
        <w:t>Chi đoàn công tác nước ngoài</w:t>
      </w:r>
    </w:p>
    <w:p>
      <w:r>
        <w:t>2.367.732,493</w:t>
      </w:r>
    </w:p>
    <w:p>
      <w:r>
        <w:t>2.367.732,493</w:t>
      </w:r>
    </w:p>
    <w:p>
      <w:r>
        <w:t>0</w:t>
      </w:r>
    </w:p>
    <w:p>
      <w:r>
        <w:t>2</w:t>
      </w:r>
    </w:p>
    <w:p>
      <w:r>
        <w:t>Kinh phí chi ứng dụng công nghệ thông tin, mua sắm, sửa chữa tài sản</w:t>
      </w:r>
    </w:p>
    <w:p>
      <w:r>
        <w:t>0</w:t>
      </w:r>
    </w:p>
    <w:p>
      <w:r>
        <w:t>0</w:t>
      </w:r>
    </w:p>
    <w:p>
      <w:r>
        <w:t>0</w:t>
      </w:r>
    </w:p>
    <w:p>
      <w:r>
        <w:t>2.1</w:t>
      </w:r>
    </w:p>
    <w:p>
      <w:r>
        <w:t>Chi mua sắm tài sản</w:t>
      </w:r>
    </w:p>
    <w:p>
      <w:r>
        <w:t>-5.622.030,678</w:t>
      </w:r>
    </w:p>
    <w:p>
      <w:r>
        <w:t>-5.622.030,678</w:t>
      </w:r>
    </w:p>
    <w:p>
      <w:r>
        <w:t>0</w:t>
      </w:r>
    </w:p>
    <w:p>
      <w:r>
        <w:t>2.2</w:t>
      </w:r>
    </w:p>
    <w:p>
      <w:r>
        <w:t>Chi sửa chữa tài sản</w:t>
      </w:r>
    </w:p>
    <w:p>
      <w:r>
        <w:t>-16.173,000</w:t>
      </w:r>
    </w:p>
    <w:p>
      <w:r>
        <w:t>-16.173,000</w:t>
      </w:r>
    </w:p>
    <w:p>
      <w:r>
        <w:t>0</w:t>
      </w:r>
    </w:p>
    <w:p>
      <w:r>
        <w:t>2.3</w:t>
      </w:r>
    </w:p>
    <w:p>
      <w:r>
        <w:t>Chi khác</w:t>
      </w:r>
    </w:p>
    <w:p>
      <w:r>
        <w:t>5.638.203,678</w:t>
      </w:r>
    </w:p>
    <w:p>
      <w:r>
        <w:t>5.638.203,678</w:t>
      </w:r>
    </w:p>
    <w:p>
      <w:r>
        <w:t>0</w:t>
      </w:r>
    </w:p>
    <w:p>
      <w:r>
        <w:t>3</w:t>
      </w:r>
    </w:p>
    <w:p>
      <w:r>
        <w:t>Kinh phí không thực hiện tự chủ</w:t>
      </w:r>
    </w:p>
    <w:p>
      <w:r>
        <w:t>600.000,000</w:t>
      </w:r>
    </w:p>
    <w:p>
      <w:r>
        <w:t>0</w:t>
      </w:r>
    </w:p>
    <w:p>
      <w:r>
        <w:t>600.000,000</w:t>
      </w:r>
    </w:p>
    <w:p>
      <w:r>
        <w:t>Ghi chú:</w:t>
      </w:r>
    </w:p>
    <w:p>
      <w:r>
        <w:t>1. Mục 1.2: Đã bao gồm: dự toán chi đoàn vào giảm 3.273,293 triệu đồng; dự toán chi tiền lương tăng thêm theo Quyết định 13/2016/QĐ-TTg ngày 15/3/2016 của Thủ tướng Chính phủ đối với lao động hợp đồng theo Nghị định số 68/2000/NĐ-CP làm công việc thừa hành, phục vụ, quỹ lương của lao động hợp đồng làm nhiệm vụ chuyên môn và quỹ lương của viên chức làm trong cơ quan hành chính giảm 28.313,149 triệu đồng; dự toán chi hoạt động cho lao động hợp đồng làm nhiệm vụ chuyên môn và chi hoạt động cho viên chức làm việc trong cơ quan hành chính giảm 25.345,642 triệu đồng; dự toán chi hỗ trợ hoạt động Dự án Hỗ trợ kỹ thuật Tạo thuận lợi thương mại do USAID tài trợ giảm 1.376,815 triệu đồng; dự toán chi bồi dưỡng đặc thù ngành và chi bồi dưỡng khác giảm 4.090.882 triệu đồng; dự toán chi hỗ trợ đơn vị sự nghiệp giảm 1.650 triệu đồng; dự toán chi hỗ trợ luân chuyển, luân phiên, chuyển đổi vị trí công tác, điều động giảm 4.847,98 triệu đồng; dự toán chi vận hành Trường Hải quan Việt Nam giảm 1.066,011 triệu đồng; dự toán chi tiền lương làm thêm giờ tăng 47.671,483 triệu đồng; dự toán chi tiền không nghỉ phép năm tăng 30.094,68 triệu đồng; dự toán chi tuyên truyền tăng 67,764 triệu đồng; dự toán chi trợ cấp thôi việc theo Nghị định số 46/2010/NĐ-CP tăng 2.234,661 triệu đồng; dự toán chi thuê kênh truyền, trang bị bổ sung thiết bị Firewall tăng 2.624,76 triệu đồng; dự toán các khoản chi ngoài định mức khác (chưa được phê duyệt nội dung sử dụng chi tiết) tăng 48.545,523 triệu đồng (thực hiện theo Công văn số 12377/BTC-KHTC ngày 13/11/2023 của Bộ Tài chính).</w:t>
      </w:r>
    </w:p>
    <w:p>
      <w:r>
        <w:t>2. Mục 2.2: Dự toán chi sửa chữa công trình xây dựng.</w:t>
      </w:r>
    </w:p>
    <w:p>
      <w:r>
        <w:t>3. Mục 2.3: Thực hiện theo Công văn số 12377/BTC-KHTC ngày 13/11/2023 của Bộ Tài chính.</w:t>
      </w:r>
    </w:p>
    <w:p>
      <w:r>
        <w:t>4. Tổng cục Hải quan:</w:t>
      </w:r>
    </w:p>
    <w:p>
      <w:r>
        <w:t>- Thực hiện phân bổ, giao dự toán chi tiết năm 2023 cho các đơn vị dự toán trực thuộc theo quy định và gắn với đặc thù hoạt động của hệ thống Hải quan, đảm bảo tiết kiệm, hiệu quả trong quản lý, sử dụng ngân sách nhà nước.</w:t>
      </w:r>
    </w:p>
    <w:p>
      <w:r>
        <w:t>- Báo cáo Bộ Tài chính (qua Cục Kế hoạch - Tài chính): Kết quả phân bổ dự toán chi tiết năm 2023 đối với các đơn vị dự toán trực thuộc kèm theo thuyết minh phân bổ dự toán và quyết định giao dự toán năm 2023 đối với các đơn vị dự toán trực thuộc./.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