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2417/QĐ-UBND năm 2024 phê duyệt quy trình nội bộ giải quyết thủ tục hành chính trong lĩnh vực đầu tư thuộc phạm vi tiếp nhận của Ban Quản lý Khu Công nghệ cao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2417/QĐ-UBND</w:t>
      </w:r>
    </w:p>
    <w:p>
      <w:r>
        <w:t>Thành phố Hồ Ch í  Minh, ngày 03 tháng 7 năm 2024</w:t>
      </w:r>
    </w:p>
    <w:p>
      <w:r>
        <w:t>QUYẾT ĐỊNH</w:t>
      </w:r>
    </w:p>
    <w:p>
      <w:r>
        <w:t>VỀ VIỆC PHÊ DUYỆT QUY TRÌNH NỘI BỘ GIẢI QUYẾT THỦ TỤC HÀNH CHÍNH TRONG LĨNH VỰC ĐẦU TƯ THUỘC PHẠM VI TIẾP NHẬN CỦA BAN QUẢN LÝ KHU CÔNG NGHỆ CAO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Trưởng ban Ban Quản lý Khu Công nghệ cao tại Tờ trình số 03/TTr-KCNC ngày 05 tháng 04 năm 2024.</w:t>
      </w:r>
    </w:p>
    <w:p>
      <w:r>
        <w:t>QUYẾT ĐỊNH:</w:t>
      </w:r>
    </w:p>
    <w:p>
      <w:r>
        <w:t>Điều 1.  Ban hành kèm theo Quyết định này 20 quy trình nội bộ giải quyết thủ tục hành chính đã được tái cấu trúc theo phương án tại Quyết định số 1802/QĐ-UBND ngày 27 tháng 5 năm 2022 của Chủ tịch Ủy ban nhân dân Thành phố thuộc phạm vi tiếp nhận của Ban Quản lý Khu Công nghệ cao.</w:t>
      </w:r>
    </w:p>
    <w:p>
      <w:r>
        <w:t>Danh mục và nội dung chi tiết của 20 quy trình nội bộ được đăng tải trên  C 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Chánh Văn phòng Ủy ban nhân dân Thành phố, Trưởng ban Ban Quản lý Khu Công nghệ cao,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QUY TRÌNH NỘI BỘ GIẢI QUYẾT THỦ TỤC HÀNH CHÍNH THUỘC PHẠM VI CHỨC NĂNG QUẢN LÝ CỦA BAN QUẢN LÝ KHU CÔNG NGHỆ CAO</w:t>
      </w:r>
    </w:p>
    <w:p>
      <w:r>
        <w:t>(Ban hành kèm theo Quyết định số 2417/QĐ-UBND ngày 03 tháng 7 năm 2024 của Chủ tịch Ủy ban nhân dân thành phố)</w:t>
      </w:r>
    </w:p>
    <w:p>
      <w:r>
        <w:t>DANH MỤC QUY TRÌNH NỘI BỘ</w:t>
      </w:r>
    </w:p>
    <w:p>
      <w:r>
        <w:t>STT</w:t>
      </w:r>
    </w:p>
    <w:p>
      <w:r>
        <w:t>TÊN QUY TRÌNH NỘI BỘ</w:t>
      </w:r>
    </w:p>
    <w:p>
      <w:r>
        <w:t>Ghi chú</w:t>
      </w:r>
    </w:p>
    <w:p>
      <w:r>
        <w:t>L ĩnh vực Đầu tư</w:t>
      </w:r>
    </w:p>
    <w:p>
      <w:r>
        <w:t>1</w:t>
      </w:r>
    </w:p>
    <w:p>
      <w:r>
        <w:t>Thủ tục chấp thuận chủ trương đầu tư của Ban Quản lý quy định tại khoản 7 Điều 33 Nghị định số 31/2021/NĐ-CP</w:t>
      </w:r>
    </w:p>
    <w:p>
      <w:r>
        <w:t>2</w:t>
      </w:r>
    </w:p>
    <w:p>
      <w:r>
        <w:t>Thủ tục cấp Giấy chứng nhận đăng ký đầu tư đối với dự án không thuộc diện chấp thuận chủ trương đầu tư (BQL)</w:t>
      </w:r>
    </w:p>
    <w:p>
      <w:r>
        <w:t>3</w:t>
      </w:r>
    </w:p>
    <w:p>
      <w:r>
        <w:t>Thủ tục thành lập văn phòng điều hành của nhà đầu tư nước ngoài trong hợp đồng BCC (BQL)</w:t>
      </w:r>
    </w:p>
    <w:p>
      <w:r>
        <w:t>4</w:t>
      </w:r>
    </w:p>
    <w:p>
      <w:r>
        <w:t>Thủ tục điều chỉnh dự án đầu tư thuộc thẩm quyền chấp thuận chủ trương đầu tư của Ban Quản lý</w:t>
      </w:r>
    </w:p>
    <w:p>
      <w:r>
        <w:t>5</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6</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7</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8</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9</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11</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12</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13</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14</w:t>
      </w:r>
    </w:p>
    <w:p>
      <w:r>
        <w:t>Thủ tục gia hạn thời hạn hoạt động của dự án đầu tư đối với dự án đầu tư thuộc thẩm quyền chấp thuận chủ trương đầu tư của UBND cấp tỉnh hoặc Ban Quản lý</w:t>
      </w:r>
    </w:p>
    <w:p>
      <w:r>
        <w:t>15</w:t>
      </w:r>
    </w:p>
    <w:p>
      <w:r>
        <w:t>Thủ tục ngừng hoạt động của dự án đối với dự án đầu tư thuộc thẩm quyền chấp thuận chủ trương đầu tư của UBND cấp tỉnh hoặc Ban Quản lý</w:t>
      </w:r>
    </w:p>
    <w:p>
      <w:r>
        <w:t>16</w:t>
      </w:r>
    </w:p>
    <w:p>
      <w:r>
        <w:t>Thủ tục chấm dứt hoạt động của dự án đầu tư</w:t>
      </w:r>
    </w:p>
    <w:p>
      <w:r>
        <w:t>17</w:t>
      </w:r>
    </w:p>
    <w:p>
      <w:r>
        <w:t>Thủ t ục  cấp l ạ i ho ặ c hi ệ u đính Giấy chứng nh ậ n đăng ký đầu tư (BQL)</w:t>
      </w:r>
    </w:p>
    <w:p>
      <w:r>
        <w:t>18</w:t>
      </w:r>
    </w:p>
    <w:p>
      <w:r>
        <w:t>Thủ tục đổi Giấy chứng nhận đăng ký đầu tư (BQL)</w:t>
      </w:r>
    </w:p>
    <w:p>
      <w:r>
        <w:t>19</w:t>
      </w:r>
    </w:p>
    <w:p>
      <w:r>
        <w:t>Thủ tục thực hiện hoạt động đầu tư theo hình thức góp vốn, mua cổ phần, mua phần vốn góp đối với nhà đầu tư nước ngoài (BQL)</w:t>
      </w:r>
    </w:p>
    <w:p>
      <w:r>
        <w:t>20</w:t>
      </w:r>
    </w:p>
    <w:p>
      <w:r>
        <w:t>Thủ tục chấm dứt hoạt động văn phòng điều hành của nhà đầu tư nước ngoài trong hợp đồng BCC (BQL)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